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7.png" ContentType="image/png"/>
  <Override PartName="/word/media/rId42.png" ContentType="image/png"/>
  <Override PartName="/word/media/rId43.png" ContentType="image/png"/>
  <Override PartName="/word/media/rId47.png" ContentType="image/png"/>
  <Override PartName="/word/media/rId28.png" ContentType="image/png"/>
  <Override PartName="/word/media/rId37.png" ContentType="image/png"/>
  <Override PartName="/word/media/rId61.png" ContentType="image/png"/>
  <Override PartName="/word/media/rId60.png" ContentType="image/png"/>
  <Override PartName="/word/media/rId33.png" ContentType="image/png"/>
  <Override PartName="/word/media/rId65.png" ContentType="image/png"/>
  <Override PartName="/word/media/rId31.png" ContentType="image/png"/>
  <Override PartName="/word/media/rId54.png" ContentType="image/png"/>
  <Override PartName="/word/media/rId56.png" ContentType="image/png"/>
  <Override PartName="/word/media/rId35.png" ContentType="image/png"/>
  <Override PartName="/word/media/rId40.png" ContentType="image/png"/>
  <Override PartName="/word/media/rId63.png" ContentType="image/png"/>
  <Override PartName="/word/media/rId64.png" ContentType="image/png"/>
  <Override PartName="/word/media/rId38.png" ContentType="image/png"/>
  <Override PartName="/word/media/rId51.png" ContentType="image/png"/>
  <Override PartName="/word/media/rId49.png" ContentType="image/png"/>
  <Override PartName="/word/media/rId58.png" ContentType="image/png"/>
  <Override PartName="/word/media/rId45.png" ContentType="image/png"/>
  <Override PartName="/word/media/rId26.png" ContentType="image/png"/>
  <Override PartName="/word/media/image1" ContentType="application/octet-stream"/>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p>
    <w:p>
      <w:pPr>
        <w:pStyle w:val="Heading1"/>
      </w:pPr>
      <w:bookmarkStart w:id="21" w:name="résumé"/>
      <w:bookmarkEnd w:id="21"/>
      <w:r>
        <w:t xml:space="preserve">Résumé</w:t>
      </w:r>
    </w:p>
    <w:p>
      <w:pPr>
        <w:pStyle w:val="FirstParagraph"/>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 dans le noyau. Toute la compléxité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divison cellulaire requiert donc non seulement un complexe réseau d'intéraction et de signalisation métabolique comme dans beaucoup d'autre processus biologiques mais aussi un fin contrôle spatio-temporel du mouvement et du positionnement des ces objets de grande taille à l'echelle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par ailleurs largement controlée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à l'avantage de conserver les mécanismes primordiaux de la mitose avec les eucaryotes supèrieurs. Deux mécanismes que l'on retrouve chez de nombreuses cellules sont l'alignement des chromosomes durant la métaphase ainsi qu'un mouvement de va et vient plus ou moins régulier le long du fuseau aussi appelé oscillations des chromosomes. J'ai montré en analysant les trajectoires des chromosomes que ces deux processus sont pour une large part indépendants chez la levure à fission (article accepté). De plus le processus d'alignement des chromosomes, encore mal compris, est en parti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Heading1"/>
      </w:pPr>
      <w:bookmarkStart w:id="22" w:name="summary"/>
      <w:bookmarkEnd w:id="22"/>
      <w:r>
        <w:t xml:space="preserve">Summary</w:t>
      </w:r>
    </w:p>
    <w:p>
      <w:pPr>
        <w:pStyle w:val="FirstParagraph"/>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symetric division with higher eukaryotes. Two mechanisms that are found in many cells are chromosome alignment during metaphase and a back and forth movement more or less uniform along the spindle called chromosomes oscillation. By analyzing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centering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Heading1"/>
      </w:pPr>
      <w:bookmarkStart w:id="23" w:name="remerciements"/>
      <w:bookmarkEnd w:id="23"/>
      <w:r>
        <w:t xml:space="preserve">Remerciements</w:t>
      </w:r>
    </w:p>
    <w:p>
      <w:pPr>
        <w:pStyle w:val="FirstParagraph"/>
      </w:pPr>
      <w:r>
        <w:t xml:space="preserve">...</w:t>
      </w:r>
    </w:p>
    <w:p>
      <w:pPr>
        <w:pStyle w:val="BodyText"/>
      </w:pPr>
    </w:p>
    <w:p>
      <w:pPr>
        <w:pStyle w:val="BodyText"/>
      </w:pPr>
      <w:r>
        <w:t xml:space="preserve"> </w:t>
      </w:r>
    </w:p>
    <w:p>
      <w:pPr>
        <w:pStyle w:val="BodyText"/>
      </w:pPr>
      <w:r>
        <w:t xml:space="preserve">Source code used to generate this thesis is freely available at</w:t>
      </w:r>
      <w:r>
        <w:t xml:space="preserve"> </w:t>
      </w:r>
      <w:hyperlink r:id="rId24">
        <w:r>
          <w:rPr>
            <w:rStyle w:val="Hyperlink"/>
          </w:rPr>
          <w:t xml:space="preserve">https://github.com/hadim/thesis</w:t>
        </w:r>
      </w:hyperlink>
      <w:r>
        <w:t xml:space="preserve"> </w:t>
      </w:r>
      <w:r>
        <w:t xml:space="preserve">(free as in freedom not as in a beer !).</w:t>
      </w:r>
    </w:p>
    <w:p>
      <w:pPr>
        <w:pStyle w:val="BodyText"/>
      </w:pPr>
      <w:r>
        <w:t xml:space="preserve"> </w:t>
      </w:r>
    </w:p>
    <w:p>
      <w:pPr>
        <w:pStyle w:val="BodyText"/>
      </w:pPr>
    </w:p>
    <w:p>
      <w:pPr>
        <w:pStyle w:val="Heading1"/>
      </w:pPr>
      <w:bookmarkStart w:id="25" w:name="introduction"/>
      <w:bookmarkEnd w:id="25"/>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«petites unités structurelles» qu'il décrira plus tard dans un ouvrage intitulé « Micrographia »</w:t>
      </w:r>
      <w:r>
        <w:t xml:space="preserve"> </w:t>
      </w:r>
      <w:r>
        <w:t xml:space="preserve">(Hooke, 2003)</w:t>
      </w:r>
      <w:r>
        <w:t xml:space="preserve">. Sans vraiment réaliser la portée de son observation, il venait de décrouvrir la cellule.</w:t>
      </w:r>
    </w:p>
    <w:p>
      <w:pPr>
        <w:pStyle w:val="BodyText"/>
      </w:pPr>
      <w:r>
        <w:t xml:space="preserve">Plus tard, au début du 19ème siècle, la théorie cellulaire apparait;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w:t>
      </w:r>
      <w:r>
        <w:t xml:space="preserve"> </w:t>
      </w:r>
      <w:r>
        <w:t xml:space="preserve">) en démontrant qu'une cellule provient nécessairement d'une autre cellule</w:t>
      </w:r>
      <w:r>
        <w:t xml:space="preserve"> </w:t>
      </w:r>
      <w:r>
        <w:t xml:space="preserve">(Virchow, 1860)</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6"/>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Illustration du livre « Cell theory » de Rudolf Virchow</w:t>
      </w:r>
      <w:r>
        <w:t xml:space="preserve"> </w:t>
      </w:r>
      <w:r>
        <w:t xml:space="preserve">(Virchow, 1860)</w:t>
      </w:r>
    </w:p>
    <w:p>
      <w:pPr>
        <w:pStyle w:val="BodyText"/>
      </w:pPr>
      <w:r>
        <w:t xml:space="preserve">C'est véritablement au 20ème siècle que toute la complexité de la cellule se dévoile à nous grâce à l'apparition de nombreuses avancées technologiques tel que la découverte de l'ADN</w:t>
      </w:r>
      <w:r>
        <w:t xml:space="preserve"> </w:t>
      </w:r>
      <w:r>
        <w:t xml:space="preserve">(Watson et al., 1953)</w:t>
      </w:r>
      <w:r>
        <w:t xml:space="preserve">, l'apparition de la biologie moléculaire ainsi que la création de microscope toujours plus précis.</w:t>
      </w:r>
    </w:p>
    <w:p>
      <w:pPr>
        <w:pStyle w:val="BodyText"/>
      </w:pPr>
      <w:r>
        <w:t xml:space="preserve">Ce travail de thèse a pour objectif l'étude d'une phase tout à fait cruciale durant la vie d'une cellule: le moment où elle se divise. Cette étape, appelé la mitose, permet selon le second axiome de la théorie cellulaire, le maintien de l'intégrité cellulaire tout au long des générations.</w:t>
      </w:r>
    </w:p>
    <w:p>
      <w:pPr>
        <w:pStyle w:val="BodyText"/>
      </w:pPr>
      <w:r>
        <w:t xml:space="preserve">La mitose est un domaine de recherche important pour deux raisons majeures. Mieux comprendre le fonctionnement du vivant par la compréhension de ce mécanisme primordial sans lequel la vie ne serait jamais apparu sur Terre. Ainsi que son rôle fondamentale dans la compréhension du cancer; qui n'est autre qu'un ensemble de maladie impliquant un déréglement de la divison cellulaire.</w:t>
      </w:r>
    </w:p>
    <w:p>
      <w:pPr>
        <w:pStyle w:val="BodyText"/>
      </w:pPr>
      <w:r>
        <w:t xml:space="preserve">Mais avant de comprendre comment une cellule se divise, replaçons ce processus de division dans un contexte plus large qui consiste à comprendre de quoi est composé la vie d'une cellule.</w:t>
      </w:r>
    </w:p>
    <w:p>
      <w:pPr>
        <w:pStyle w:val="Heading2"/>
      </w:pPr>
      <w:bookmarkStart w:id="27" w:name="la-vie-dune-cellule"/>
      <w:bookmarkEnd w:id="27"/>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dictent la vie d'une cellule est un cycle qui se répète depuis longtemps maintenant : le cycle cellulaire.</w:t>
      </w:r>
    </w:p>
    <w:p>
      <w:pPr>
        <w:pStyle w:val="BodyText"/>
      </w:pPr>
      <w:r>
        <w:t xml:space="preserve">Le cycle cellulaire est l'ensemble des étapes qui composent la vie d'une cellule. Cette série d'évènement varie de manière considérable d'une cellule à une autre. Le cycle cellulaire dépend de l'identité de la cellule (principalement défini par son matèriel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 l'interphase ainsi qu'une étape de division appelé la mitose.</w:t>
      </w:r>
    </w:p>
    <w:p>
      <w:pPr>
        <w:pStyle w:val="BodyText"/>
      </w:pPr>
      <w:r>
        <w:t xml:space="preserve">C'est durant l'interphase que la cellule va passer la plupart de son existence (Figure</w:t>
      </w:r>
      <w:r>
        <w:t xml:space="preserve"> </w:t>
      </w:r>
      <w:r>
        <w:t xml:space="preserve">). Celle-ci est composé de plusieurs sous-étapes</w:t>
      </w:r>
      <w:r>
        <w:t xml:space="preserve"> </w:t>
      </w:r>
      <w:r>
        <w:t xml:space="preserve">(Norbury and Nurse, 1992)</w:t>
      </w:r>
      <w:r>
        <w:t xml:space="preserve">:</w:t>
      </w:r>
    </w:p>
    <w:p>
      <w:pPr>
        <w:numPr>
          <w:numId w:val="1001"/>
          <w:ilvl w:val="0"/>
        </w:numPr>
      </w:pPr>
      <w:r>
        <w:t xml:space="preserve">une phase de croissance (</w:t>
      </w:r>
      <w:r>
        <w:rPr>
          <w:b/>
        </w:rPr>
        <w:t xml:space="preserve">phase G1</w:t>
      </w:r>
      <w:r>
        <w:t xml:space="preserve">) durant laquelle la cellule va augmenter sa taille ainsi que son volume cellulaire. C'est aussi durant cette pèriode qu'elle va synthétiser l'ensemble des protéines spécifiques à son identité ainsi qu'en réponse au milieu dans lequel elle se trouve.</w:t>
      </w:r>
    </w:p>
    <w:p>
      <w:pPr>
        <w:numPr>
          <w:numId w:val="1001"/>
          <w:ilvl w:val="0"/>
        </w:numPr>
      </w:pPr>
      <w:r>
        <w:t xml:space="preserve">une phase de synthèse (</w:t>
      </w:r>
      <w:r>
        <w:rPr>
          <w:b/>
        </w:rPr>
        <w:t xml:space="preserve">phase S</w:t>
      </w:r>
      <w:r>
        <w:t xml:space="preserve">) durant laquelle la cellule va répliquer son matériel génétique, l'ADN. La duplication des chromosomes est une étape crucial pour le maintien de la stabilité génétique. En effet chacun des nucléotides (allant de quelques milliers à plusieurs milliard selon le type de cellule) doit être dupliqués avec une grande précision afin que les deux cellules filles se voit transmettre la même information génétique.</w:t>
      </w:r>
    </w:p>
    <w:p>
      <w:pPr>
        <w:numPr>
          <w:numId w:val="1001"/>
          <w:ilvl w:val="0"/>
        </w:numPr>
      </w:pPr>
      <w:r>
        <w:t xml:space="preserve">une phase de préparation de la division cellulaire (</w:t>
      </w:r>
      <w:r>
        <w:rPr>
          <w:b/>
        </w:rPr>
        <w:t xml:space="preserve">phase G2</w:t>
      </w:r>
      <w:r>
        <w:t xml:space="preserve">) durant laquelle la cellule relance la synthèse de protéine et croit rapidement afin de préparer sa division. Cette phase est importante car elle possède un système de blocage du cycle cellulaire (aussi appelé «checkpoint» ou «point de contrôle») qui permet de retarder l'entrée en mitose en cas de problème de réplication de l'ADN apparu en phase S.</w:t>
      </w:r>
    </w:p>
    <w:p>
      <w:pPr>
        <w:numPr>
          <w:numId w:val="1001"/>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8"/>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Les différentes étapes du cycle cellulaire</w:t>
      </w:r>
      <w:r>
        <w:t xml:space="preserve"> </w:t>
      </w:r>
    </w:p>
    <w:p>
      <w:pPr>
        <w:pStyle w:val="BodyText"/>
      </w:pPr>
      <w:r>
        <w:t xml:space="preserve">Il est important de souligner que dans la réalité, il existe autant de cycle cellulaire différent qu'il existe de type de cellule. Donc malgré la conservation de certains mécanismes primordiaux, chaque type de cellule possède son propre cycle cellulaire</w:t>
      </w:r>
      <w:r>
        <w:t xml:space="preserve"> </w:t>
      </w:r>
      <w:r>
        <w:t xml:space="preserve">(Lodish et al., 2000; Norbury and Nurse, 1992)</w:t>
      </w:r>
      <w:r>
        <w:t xml:space="preserve">.</w:t>
      </w:r>
    </w:p>
    <w:p>
      <w:pPr>
        <w:pStyle w:val="BodyText"/>
      </w:pPr>
      <w:r>
        <w:t xml:space="preserve">D'une manière plus générale on peut aussi souligner que l'un des enjeux de la biologie cellulaire aujourd'hui est de comprendre quelle part des mécanismes étudiés est conservé entre différents type cellulaire et quelle part est spécifiques de l'organisme étudié.</w:t>
      </w:r>
    </w:p>
    <w:p>
      <w:pPr>
        <w:pStyle w:val="BodyText"/>
      </w:pPr>
      <w:r>
        <w:t xml:space="preserve">La dernière phase du cycle cellulaire est donc la mitose, c'est à dire le moment où une cellule va devenir deux cellules.</w:t>
      </w:r>
    </w:p>
    <w:p>
      <w:pPr>
        <w:pStyle w:val="Heading2"/>
      </w:pPr>
      <w:bookmarkStart w:id="29" w:name="la-mitose-une-étape-du-cycle-cellulaire"/>
      <w:bookmarkEnd w:id="29"/>
      <w:r>
        <w:t xml:space="preserve">La mitose : une étape du cycle cellulaire</w:t>
      </w:r>
    </w:p>
    <w:p>
      <w:pPr>
        <w:pStyle w:val="FirstParagraph"/>
      </w:pPr>
      <w:r>
        <w:t xml:space="preserve">La dernière étape du cycle cellulaire est la mitose. Durant cette étape la cellule mêre va se diviser en deux cellules filles. Tout les mécanismes précédent et ceux composant la mitose ont pour objectif d'assurer une division intègre et égale entre les deux cellules filles.</w:t>
      </w:r>
    </w:p>
    <w:p>
      <w:pPr>
        <w:pStyle w:val="BodyText"/>
      </w:pPr>
      <w:r>
        <w:t xml:space="preserve">L'entrée en mitose est un événement contrôlé en grande parti par la kinase Cdc2 aussi appelé Cdk1</w:t>
      </w:r>
      <w:r>
        <w:t xml:space="preserve"> </w:t>
      </w:r>
      <w:r>
        <w:t xml:space="preserve">(Nasmyth and Reed, 1980; Nurse and Thuriaux, 1980)</w:t>
      </w:r>
      <w:r>
        <w:t xml:space="preserve">. Cette protéine, conservé de la levure à l'Homme, s'associe avec une protéine régulatrice, la Cycline B. Le complexe s'active alors de manière transitoire pour former le fuseau mitotique.</w:t>
      </w:r>
    </w:p>
    <w:p>
      <w:pPr>
        <w:pStyle w:val="Heading3"/>
      </w:pPr>
      <w:bookmarkStart w:id="30" w:name="les-phases-de-la-mitose"/>
      <w:bookmarkEnd w:id="30"/>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 possédant un nombre défectueux de chromosomes (cellule aneuploïde). Par ailleurs on sait aussi que les cellules aneuploïdes peuvent contribuer à la formation de tumeur cancéreuse</w:t>
      </w:r>
      <w:r>
        <w:t xml:space="preserve"> </w:t>
      </w:r>
      <w:r>
        <w:t xml:space="preserve">(Kops et al., 2005)</w:t>
      </w:r>
      <w:r>
        <w:t xml:space="preserve">.</w:t>
      </w:r>
    </w:p>
    <w:p>
      <w:pPr>
        <w:pStyle w:val="BodyText"/>
      </w:pPr>
      <w:r>
        <w:t xml:space="preserve">Les différentes phases de la mitose sont (Figure</w:t>
      </w:r>
      <w:r>
        <w:t xml:space="preserve"> </w:t>
      </w:r>
      <w:r>
        <w:t xml:space="preserve">) :</w:t>
      </w:r>
    </w:p>
    <w:p>
      <w:pPr>
        <w:pStyle w:val="Compact"/>
        <w:numPr>
          <w:numId w:val="1002"/>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 centrosome chez les eucaryotes supèrieurs,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particulière n'est pas discuté dans ce travail.</w:t>
      </w:r>
    </w:p>
    <w:p>
      <w:pPr>
        <w:numPr>
          <w:numId w:val="1003"/>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 2013)</w:t>
      </w:r>
      <w:r>
        <w:t xml:space="preserve"> </w:t>
      </w:r>
      <w:r>
        <w:t xml:space="preserve">tandis qu'elle reste intact dans les mitoses fermées (répandu chez les protistes et organismes unicellulaires). Les chromosomes s'attachent aux microtubules par l'intermédiaire d'une structure protéique qui s'assemble au même moment au niveau du centromère des chromosomes: le kinétochore.</w:t>
      </w:r>
    </w:p>
    <w:p>
      <w:pPr>
        <w:numPr>
          <w:numId w:val="1003"/>
          <w:ilvl w:val="0"/>
        </w:numPr>
      </w:pPr>
      <w:r>
        <w:t xml:space="preserve">la</w:t>
      </w:r>
      <w:r>
        <w:t xml:space="preserve"> </w:t>
      </w:r>
      <w:r>
        <w:rPr>
          <w:b/>
        </w:rPr>
        <w:t xml:space="preserve">métaphase</w:t>
      </w:r>
      <w:r>
        <w:t xml:space="preserve"> </w:t>
      </w:r>
      <w:r>
        <w:t xml:space="preserve">: les chromosomes alors attachés aux pôles par l'intermédiaire des microtubules viennent alors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d'arréter la mitose en cas d'attachement incorrect</w:t>
      </w:r>
      <w:r>
        <w:t xml:space="preserve"> </w:t>
      </w:r>
      <w:r>
        <w:t xml:space="preserve">(Musacchio and Salmon, 2007)</w:t>
      </w:r>
      <w:r>
        <w:t xml:space="preserve">. L'anaphase commence au moment où le complexe Cdc2-Cyclin B s'inactive par l'activation de l'APC (Anaphase Promoting Complex). L'APC est une ubiquitin ligase capable de dégradé la Cyclin B</w:t>
      </w:r>
      <w:r>
        <w:t xml:space="preserve"> </w:t>
      </w:r>
      <w:r>
        <w:t xml:space="preserve">(Sivakumar and Gorbsky, 2015)</w:t>
      </w:r>
      <w:r>
        <w:t xml:space="preserve">.</w:t>
      </w:r>
    </w:p>
    <w:p>
      <w:pPr>
        <w:numPr>
          <w:numId w:val="1004"/>
          <w:ilvl w:val="0"/>
        </w:numPr>
      </w:pPr>
      <w:r>
        <w:t xml:space="preserve">l'</w:t>
      </w:r>
      <w:r>
        <w:rPr>
          <w:b/>
        </w:rPr>
        <w:t xml:space="preserve">anaphase</w:t>
      </w:r>
      <w:r>
        <w:t xml:space="preserve"> </w:t>
      </w:r>
      <w:r>
        <w:t xml:space="preserve">: durant l'anaphase A, le complexe cohésine reliant les chromatides soeurs est dabord dégradé</w:t>
      </w:r>
      <w:r>
        <w:t xml:space="preserve"> </w:t>
      </w:r>
      <w:r>
        <w:t xml:space="preserve">(Oliveira et al., 2010)</w:t>
      </w:r>
      <w:r>
        <w:t xml:space="preserve">. Ensuite chaque chromatide est «tiré»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w:t>
      </w:r>
    </w:p>
    <w:p>
      <w:pPr>
        <w:numPr>
          <w:numId w:val="1004"/>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initials de brins d'ADN. L'enveloppe nucléaire se reforme dans le cas d'une mitose ouverte.</w:t>
      </w:r>
    </w:p>
    <w:p>
      <w:pPr>
        <w:numPr>
          <w:numId w:val="1004"/>
          <w:ilvl w:val="0"/>
        </w:numPr>
      </w:pPr>
      <w:r>
        <w:t xml:space="preserve">la</w:t>
      </w:r>
      <w:r>
        <w:t xml:space="preserve"> </w:t>
      </w:r>
      <w:r>
        <w:rPr>
          <w:b/>
        </w:rPr>
        <w:t xml:space="preserve">cytokinèse</w:t>
      </w:r>
      <w:r>
        <w:t xml:space="preserve"> </w:t>
      </w:r>
      <w:r>
        <w:t xml:space="preserve">: à ce stade, la mitose est fini. Durant cette période, la cellule va alors se diviser grâce à la formation d'un sillon au niveau de la membrane cytoplasmique qui s'invagine jusqu'à «couper» la cellule mêre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31"/>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Les différentes étapes de la mitose (adapté de</w:t>
      </w:r>
      <w:r>
        <w:t xml:space="preserve"> </w:t>
      </w:r>
      <w:r>
        <w:t xml:space="preserve">Cheeseman and Desai (2008)</w:t>
      </w:r>
      <w:r>
        <w:t xml:space="preserve">)</w:t>
      </w:r>
      <w:r>
        <w:t xml:space="preserve"> </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coordonnés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2" w:name="le-kinétochore"/>
      <w:bookmarkEnd w:id="32"/>
      <w:r>
        <w:t xml:space="preserve">Le kinétochore</w:t>
      </w:r>
    </w:p>
    <w:p>
      <w:pPr>
        <w:pStyle w:val="FirstParagraph"/>
      </w:pPr>
      <w:r>
        <w:t xml:space="preserve">Le kinétochore est un assemblage de protéine de très grande taille, possédant plusieurs dizaine de type de protéines différents (jusqu'à 80 chez les cellules humaine). L'assemblage se situe sur la partie centromérique des chromatides au niveau des variants d'histone H3 (appelé CENP-A) qui aide le kinétochore à s'associer à l'ADN.</w:t>
      </w:r>
    </w:p>
    <w:p>
      <w:pPr>
        <w:pStyle w:val="BodyText"/>
      </w:pPr>
      <w:r>
        <w:t xml:space="preserve">Il est composé de deux régions (Figure</w:t>
      </w:r>
      <w:r>
        <w:t xml:space="preserve"> </w:t>
      </w:r>
      <w:r>
        <w:t xml:space="preserve">) :</w:t>
      </w:r>
    </w:p>
    <w:p>
      <w:pPr>
        <w:numPr>
          <w:numId w:val="1005"/>
          <w:ilvl w:val="0"/>
        </w:numPr>
      </w:pPr>
      <w:r>
        <w:rPr>
          <w:b/>
        </w:rPr>
        <w:t xml:space="preserve">la plaque interne</w:t>
      </w:r>
      <w:r>
        <w:t xml:space="preserve"> </w:t>
      </w:r>
      <w:r>
        <w:t xml:space="preserve">s'associe de manière très spécifique avec la chromatine centromèrique par l'intermédiaire entre autre de l'histone CENP-A.</w:t>
      </w:r>
    </w:p>
    <w:p>
      <w:pPr>
        <w:numPr>
          <w:numId w:val="1005"/>
          <w:ilvl w:val="0"/>
        </w:numPr>
      </w:pPr>
      <w:r>
        <w:rPr>
          <w:b/>
        </w:rPr>
        <w:t xml:space="preserve">la plaque externe</w:t>
      </w:r>
      <w:r>
        <w:t xml:space="preserve">, épaisse de 50 à 60nm, est responsable des intéractions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3"/>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Vu d'un kinétochore humain de côté par microscopie électronique (</w:t>
      </w:r>
      <w:r>
        <w:t xml:space="preserve">McEwen et al. (2007)</w:t>
      </w:r>
      <w:r>
        <w:t xml:space="preserve">).</w:t>
      </w:r>
      <w:r>
        <w:t xml:space="preserve"> </w:t>
      </w:r>
      <w:r>
        <w:rPr>
          <w:b/>
        </w:rPr>
        <w:t xml:space="preserve">B.</w:t>
      </w:r>
      <w:r>
        <w:t xml:space="preserve"> </w:t>
      </w:r>
      <w:r>
        <w:t xml:space="preserve">Schéma des différentes plaques d'un kinétochore</w:t>
      </w:r>
      <w:r>
        <w:t xml:space="preserve"> </w:t>
      </w:r>
    </w:p>
    <w:p>
      <w:pPr>
        <w:pStyle w:val="BodyText"/>
      </w:pPr>
      <w:r>
        <w:t xml:space="preserve">Le kinétochore se forme durant la prométaphase et joue plusieurs rôle important. En plus d'être un acteur essentiel dans le bon déroulement du point de contrôle de la transition métaphase/anaphase (le SAC), il a aussi un rôle structurel dans l'attachement entre le chromosome et les microtubules.</w:t>
      </w:r>
    </w:p>
    <w:p>
      <w:pPr>
        <w:pStyle w:val="Heading3"/>
      </w:pPr>
      <w:bookmarkStart w:id="34" w:name="les-microtubules"/>
      <w:bookmarkEnd w:id="34"/>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 Ils sont formés de dimères de tubuline, eux même composé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w:t>
      </w:r>
      <w:r>
        <w:t xml:space="preserve"> </w:t>
      </w:r>
      <w:r>
        <w:t xml:space="preserve">A. L'extrémité + est coiffé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w:t>
      </w:r>
      <w:r>
        <w:t xml:space="preserve"> </w:t>
      </w:r>
      <w:r>
        <w:t xml:space="preserve">B). Les deux extrémités étant chargé différement en GTP et GDP, elle possède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5"/>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 qui passent très souvent d'un état à l'autre</w:t>
      </w:r>
      <w:r>
        <w:t xml:space="preserve"> </w:t>
      </w:r>
      <w:r>
        <w:t xml:space="preserve">(Walczak et al., 2010)</w:t>
      </w:r>
      <w:r>
        <w:t xml:space="preserve">.</w:t>
      </w:r>
    </w:p>
    <w:p>
      <w:pPr>
        <w:pStyle w:val="BodyText"/>
      </w:pPr>
      <w:r>
        <w:t xml:space="preserve">Les microtubules, et d'une manière plus générale l'ensemble des protéins du cytosquelette, jouent un rôle essentiel dans la cellule en lui conférant une réalité physique. En effet ces protéines de structure permettent le maintien de la forme tridimensionnelle et participent aussi au processus de migration des cellules. C'est ainsi qu'il est possible d'apprécier la grande diversité de forme et d'élasticité des cellules composant l'ensemble des organismes connus.</w:t>
      </w:r>
    </w:p>
    <w:p>
      <w:pPr>
        <w:pStyle w:val="BodyText"/>
      </w:pPr>
      <w:r>
        <w:t xml:space="preserve">Les microtubules sont aussi connus pour leur rôle dans le transport cytoplasmique de divers composants tel que des vésicules ou autre grande protéines. En effet leur polarité et leur grande rigidité permettent un déplacement sur de longue distance et de manière dirigée. Par exemple les neurones contiennent un grand nombre de microtubules nécessaires au déplacements de nombreuses protéines soit vers les prolongements cellulaires ou bien vers le corps cellulaire.</w:t>
      </w:r>
    </w:p>
    <w:p>
      <w:pPr>
        <w:pStyle w:val="BodyText"/>
      </w:pPr>
      <w:r>
        <w:t xml:space="preserve">Le transport est rendu possible grâce à des protéines associées aux microtubules (appelé Microtubules-Associated Proteins ou MAP en anglais). Par exemple les moteurs moléculaires sont des MAP très connus et étudiés. Parmi eux les kinésines se déplacent vers l'extrémité + tandis que les dynéine se déplacent vers l'extrémité -.</w:t>
      </w:r>
    </w:p>
    <w:p>
      <w:pPr>
        <w:pStyle w:val="BodyText"/>
      </w:pPr>
      <w:r>
        <w:t xml:space="preserve">Enfin le rôle des microtubules dans la mobilité cellulaire est aussi très étudié. Ce sont par exemple les composant majeurs de l'axonème qui forme les flagelles des cellules eucaryotes (spermatozoïde et certains protistes).</w:t>
      </w:r>
    </w:p>
    <w:p>
      <w:pPr>
        <w:pStyle w:val="BodyText"/>
      </w:pPr>
      <w:r>
        <w:t xml:space="preserve">Pour finir on soulignera leur importance capitale durant la mitose car c'est eux qui forment l'essentiel du fuseau mitotique. En plus d'un rôle structurelle durant la division cellulaire, ils participent aussi de manière active en fournissant une partie de l'énergie nécessaire au déplacement des chromosomes.</w:t>
      </w:r>
    </w:p>
    <w:p>
      <w:pPr>
        <w:pStyle w:val="BodyText"/>
      </w:pPr>
      <w:r>
        <w:t xml:space="preserve">Bien que les microtubules soit des structures très dynamique, un grand nombre de molécules et de protéines sont capable de modifier cette dynamicité. Notamment une famille de protéine est connu pour induire la dépolymérisation des microtubules pendant la mitose.</w:t>
      </w:r>
    </w:p>
    <w:p>
      <w:pPr>
        <w:pStyle w:val="Heading3"/>
      </w:pPr>
      <w:bookmarkStart w:id="36" w:name="les-kinésines-dépolymérisatrice-de-microtubule"/>
      <w:bookmarkEnd w:id="36"/>
      <w:r>
        <w:t xml:space="preserve">Les kinésines dépolymérisatrice de microtubule</w:t>
      </w:r>
    </w:p>
    <w:p>
      <w:pPr>
        <w:pStyle w:val="FirstParagraph"/>
      </w:pPr>
      <w:r>
        <w:t xml:space="preserve">Les premières études sur cette famille de kinésine ont commencé dans les années 1990 (voir cette excellente revue à propos de cette famille de kinésine par Claire E. Walczak</w:t>
      </w:r>
      <w:r>
        <w:t xml:space="preserve"> </w:t>
      </w:r>
      <w:r>
        <w:t xml:space="preserve">(Walczak et al., 2013)</w:t>
      </w:r>
      <w:r>
        <w:t xml:space="preserve">). La kinésine 13 fut la première à être décrite comme une kinésine dépolymérisatrice de microtubule. Par exemple, la déplétion de la kinésine 13 dans des extraits d'oeufs de</w:t>
      </w:r>
      <w:r>
        <w:t xml:space="preserve"> </w:t>
      </w:r>
      <w:r>
        <w:rPr>
          <w:i/>
        </w:rPr>
        <w:t xml:space="preserve">Xenopus</w:t>
      </w:r>
      <w:r>
        <w:t xml:space="preserve"> </w:t>
      </w:r>
      <w:r>
        <w:t xml:space="preserve">(appelé XKCM1) a pour effet d'agrandir la taille des microtubules qui présentent par ailleurs un taux de catastrophe plus elevé</w:t>
      </w:r>
      <w:r>
        <w:t xml:space="preserve"> </w:t>
      </w:r>
      <w:r>
        <w:t xml:space="preserve">(Walczak et al., 1996)</w:t>
      </w:r>
      <w:r>
        <w:t xml:space="preserve">. Par la suite la kinésine 13 a été retrouvé chez un grand nombre d'autre organismes pour lesquel il a été montré un rôle dans la destabilisation des microtubules</w:t>
      </w:r>
      <w:r>
        <w:t xml:space="preserve"> </w:t>
      </w:r>
      <w:r>
        <w:t xml:space="preserve">(Ganem et al., 2005; Maney and Hunter, 1998)</w:t>
      </w:r>
      <w:r>
        <w:t xml:space="preserve">.</w:t>
      </w:r>
    </w:p>
    <w:p>
      <w:pPr>
        <w:pStyle w:val="BodyText"/>
      </w:pPr>
      <w:r>
        <w:t xml:space="preserve">Étonnement personne ne retrouva la kinésine 13 chez les champignons et c'est au début des années 2000 que la kinésine 8 commenca à être décrite chez la levure. Chez la levure à fission (</w:t>
      </w:r>
      <w:r>
        <w:rPr>
          <w:i/>
        </w:rPr>
        <w:t xml:space="preserve">Schizosaccharomyces pombe</w:t>
      </w:r>
      <w:r>
        <w:t xml:space="preserve">), la deplétion de la kinésine 8 (Klp5 et Klp6) entraine un allongement des microbules cytoplasmiques ainsi qu'un défaut dans l'alignement des chromosomes en métaphase</w:t>
      </w:r>
      <w:r>
        <w:t xml:space="preserve"> </w:t>
      </w:r>
      <w:r>
        <w:t xml:space="preserve">(Garcia et al., 2002; West et al., 2002)</w:t>
      </w:r>
      <w:r>
        <w:t xml:space="preserve">. Tandis que chez la levure à bourgeon (</w:t>
      </w:r>
      <w:r>
        <w:rPr>
          <w:i/>
        </w:rPr>
        <w:t xml:space="preserve">Saccharomyces cerevisiae</w:t>
      </w:r>
      <w:r>
        <w:t xml:space="preserve">), les cellules mutantes pour la kinésine 8 (Kip3) présentent un défaut de positionement du noyau</w:t>
      </w:r>
      <w:r>
        <w:t xml:space="preserve"> </w:t>
      </w:r>
      <w:r>
        <w:t xml:space="preserve">(Cottingham and Hoyt, 1997)</w:t>
      </w:r>
      <w:r>
        <w:t xml:space="preserve">. D'une manière plus générale de nombreuses études ont montré que la kinésine 8 est localisé à l'extrémité + des microtubules kinétochoriens et que sa délétion entraine un allongement du fuseau mitotique, un décentrage des chromosomes ainsi qu'un délai du démarrage de l'anaphase dû à l'activation du point de contrôle de la transition métaphase/anaphase (le SAC)</w:t>
      </w:r>
      <w:r>
        <w:t xml:space="preserve"> </w:t>
      </w:r>
      <w:r>
        <w:t xml:space="preserve">(Goshima et al., 2005; Jaqaman et al., 2010; Mayr et al., 2007; Stumpff et al., 2008; Wargacki et al., 2010)</w:t>
      </w:r>
      <w:r>
        <w:t xml:space="preserve">.</w:t>
      </w:r>
    </w:p>
    <w:p>
      <w:pPr>
        <w:pStyle w:val="BodyText"/>
      </w:pPr>
      <w:r>
        <w:t xml:space="preserve">Une étude phylogénique sur les kinésines</w:t>
      </w:r>
      <w:r>
        <w:t xml:space="preserve"> </w:t>
      </w:r>
      <w:r>
        <w:t xml:space="preserve">(Wickstead and Gull, 2006)</w:t>
      </w:r>
      <w:r>
        <w:t xml:space="preserve"> </w:t>
      </w:r>
      <w:r>
        <w:t xml:space="preserve">suggère que tout les eucaryotes possèdent au moins un gène codant pour une kinésine parmi la kinésine 8 et la kinésine 13. Il a même été montré qu'un parasite protozoaire (</w:t>
      </w:r>
      <w:r>
        <w:rPr>
          <w:i/>
        </w:rPr>
        <w:t xml:space="preserve">Theileria annulata</w:t>
      </w:r>
      <w:r>
        <w:t xml:space="preserve">) ne possède que deux kinésines: la kinésine 8 et la kinésine 13. Tout ceci révèle l'importance fondamentale des kinésines dépolymérisatrices dans l'activité des microtubules des cellules eucrayotes.</w:t>
      </w:r>
    </w:p>
    <w:p>
      <w:pPr>
        <w:pStyle w:val="BodyText"/>
      </w:pPr>
      <w:r>
        <w:t xml:space="preserve">Par ailleurs l'analyse de la structure 3D de ces deux kinésines</w:t>
      </w:r>
      <w:r>
        <w:t xml:space="preserve"> </w:t>
      </w:r>
      <w:r>
        <w:t xml:space="preserve">(Ogawa et al., 2004; Peters et al., 2010)</w:t>
      </w:r>
      <w:r>
        <w:t xml:space="preserve"> </w:t>
      </w:r>
      <w:r>
        <w:t xml:space="preserve">montre une très forte similarité dans l'agencement spatiale des brins et des hélices les composant (Figure</w:t>
      </w:r>
      <w:r>
        <w:t xml:space="preserve"> </w:t>
      </w:r>
      <w:r>
        <w:t xml:space="preserve">),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7"/>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Vue 3D de la kinésine 13 (MCAK) et de la kinésine 8 (Kif18a) chez des cellules humaines. La troisième vue montre une superposition des deux protéines.</w:t>
      </w:r>
      <w:r>
        <w:t xml:space="preserve"> </w:t>
      </w:r>
      <w:r>
        <w:t xml:space="preserve">(Walczak et al., 2013)</w:t>
      </w:r>
      <w:r>
        <w:t xml:space="preserve"> </w:t>
      </w:r>
    </w:p>
    <w:p>
      <w:pPr>
        <w:pStyle w:val="BodyText"/>
      </w:pPr>
      <w:r>
        <w:t xml:space="preserve">On notera aussi la grande conservation des domaines protéiques qui composent la kinésine 8 chez un grand nombre d'organismes modèle (cellule humaine, levure à bourgeon, levure à fission, cellule de drosophile) comme le montre la Figure</w:t>
      </w:r>
      <w:r>
        <w:t xml:space="preserve"> </w:t>
      </w:r>
      <w:r>
        <w:t xml:space="preserve">.</w:t>
      </w:r>
    </w:p>
    <w:p>
      <w:pPr>
        <w:pStyle w:val="FigureWithCaption"/>
      </w:pPr>
      <w:r>
        <w:drawing>
          <wp:inline>
            <wp:extent cx="5486400" cy="2469488"/>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8"/>
                    <a:stretch>
                      <a:fillRect/>
                    </a:stretch>
                  </pic:blipFill>
                  <pic:spPr bwMode="auto">
                    <a:xfrm>
                      <a:off x="0" y="0"/>
                      <a:ext cx="5486400" cy="2469488"/>
                    </a:xfrm>
                    <a:prstGeom prst="rect">
                      <a:avLst/>
                    </a:prstGeom>
                    <a:noFill/>
                    <a:ln w="9525">
                      <a:noFill/>
                      <a:headEnd/>
                      <a:tailEnd/>
                    </a:ln>
                  </pic:spPr>
                </pic:pic>
              </a:graphicData>
            </a:graphic>
          </wp:inline>
        </w:drawing>
      </w:r>
    </w:p>
    <w:p>
      <w:pPr>
        <w:pStyle w:val="ImageCaption"/>
      </w:pPr>
      <w:r>
        <w:t xml:space="preserve">Vue schématique des domaines protéiques composant la kinésine 8 chez la cellule humaine, la levure à bourgeon et la levure à fission</w:t>
      </w:r>
      <w:r>
        <w:t xml:space="preserve"> </w:t>
      </w:r>
      <w:r>
        <w:t xml:space="preserve">(Messin and Millar, 2014)</w:t>
      </w:r>
      <w:r>
        <w:t xml:space="preserve">.</w:t>
      </w:r>
      <w:r>
        <w:t xml:space="preserve"> </w:t>
      </w:r>
    </w:p>
    <w:p>
      <w:pPr>
        <w:pStyle w:val="BodyText"/>
      </w:pPr>
      <w:r>
        <w:t xml:space="preserve">Si les protéines dépolymérisatrices influent le comportement de l'attachement entre le microtubule et le kinétochore, elles ne sont pas responsable de l'attachement. Celui-ci dépend de protéines spécifiques au kinétochore qui permettent l'ancrage du microtubule et ainsi que le maintien de l'attachement.</w:t>
      </w:r>
    </w:p>
    <w:p>
      <w:pPr>
        <w:pStyle w:val="Heading3"/>
      </w:pPr>
      <w:bookmarkStart w:id="39" w:name="lancrage-du-microtubule-au-kinétochore"/>
      <w:bookmarkEnd w:id="39"/>
      <w:r>
        <w:t xml:space="preserve">L'ancrage du microtubule au kinétochore</w:t>
      </w:r>
    </w:p>
    <w:p>
      <w:pPr>
        <w:pStyle w:val="FirstParagraph"/>
      </w:pPr>
      <w:r>
        <w:t xml:space="preserve">Durant la mitose, les microtubules attachent les chromosomes par l'intermédiaire d'une grande structure protéique appelé le kinétochore. L'attache se situe au niveau de la plaque externe du kinétochore et est principalement réalisé grâce au complexe NDC80</w:t>
      </w:r>
      <w:r>
        <w:t xml:space="preserve"> </w:t>
      </w:r>
      <w:r>
        <w:t xml:space="preserve">(DeLuca et al., 2002, 2006; McCleland et al., 2004; Wigge and Kilmartin, 2001)</w:t>
      </w:r>
      <w:r>
        <w:t xml:space="preserve">.</w:t>
      </w:r>
    </w:p>
    <w:p>
      <w:pPr>
        <w:pStyle w:val="BodyText"/>
      </w:pPr>
      <w:r>
        <w:t xml:space="preserve">Ce complexe est un hétérotetramère composé de quatre protéines (voir Figure</w:t>
      </w:r>
      <w:r>
        <w:t xml:space="preserve"> </w:t>
      </w:r>
      <w:r>
        <w:t xml:space="preserve">A): Ndc80, (Hec1 chez les humains), Nuf2, Spc24 et Spc25</w:t>
      </w:r>
      <w:r>
        <w:t xml:space="preserve"> </w:t>
      </w:r>
      <w:r>
        <w:t xml:space="preserve">(Wei et al., 2005)</w:t>
      </w:r>
      <w:r>
        <w:t xml:space="preserve">. La tête composé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 2005; Westermann et al., 2006)</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40"/>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Intéraction non contrainte entre des complexes NDC80 (en rouge) avec différent microtubules (en vert)</w:t>
      </w:r>
      <w:r>
        <w:t xml:space="preserve"> </w:t>
      </w:r>
      <w:r>
        <w:t xml:space="preserve">(Zaytsev et al., 2014)</w:t>
      </w:r>
      <w:r>
        <w:t xml:space="preserve">.</w:t>
      </w:r>
      <w:r>
        <w:t xml:space="preserve"> </w:t>
      </w:r>
    </w:p>
    <w:p>
      <w:pPr>
        <w:pStyle w:val="BodyText"/>
      </w:pPr>
      <w:r>
        <w:t xml:space="preserve">Plus récemment J.G DeLuca et al. et son équipe ont proposé un modèle continu de l'attachement des microtubules au kinétochore</w:t>
      </w:r>
      <w:r>
        <w:t xml:space="preserve"> </w:t>
      </w:r>
      <w:r>
        <w:t xml:space="preserve">(Zaytsev et al., 2014)</w:t>
      </w:r>
      <w:r>
        <w:t xml:space="preserve">. En effet les site d'attachement ne sont plus vus comme un espace bien défini qu'il est possible de compter mais comme une surface sur laquelle les attachements se font de manière non exclusive (voir Figure</w:t>
      </w:r>
      <w:r>
        <w:t xml:space="preserve"> </w:t>
      </w:r>
      <w:r>
        <w:t xml:space="preserve">B).</w:t>
      </w:r>
    </w:p>
    <w:p>
      <w:pPr>
        <w:pStyle w:val="Heading3"/>
      </w:pPr>
      <w:bookmarkStart w:id="41" w:name="les-différents-type-dattachements"/>
      <w:bookmarkEnd w:id="41"/>
      <w:r>
        <w:t xml:space="preserve">Les différents type d'attachements</w:t>
      </w:r>
    </w:p>
    <w:p>
      <w:pPr>
        <w:pStyle w:val="FirstParagraph"/>
      </w:pPr>
      <w:r>
        <w:t xml:space="preserve">L'association des kinétochores soeurs avec leurs pôles respectif s'appele un attachement amphitélique, on parle aussi de chromosomes biorientés (voir Figure</w:t>
      </w:r>
      <w:r>
        <w:t xml:space="preserve"> </w:t>
      </w:r>
      <w:r>
        <w:t xml:space="preserve">). Il a été montré que les erreurs d'attachement sont fréquentes en prométaphase et qu'elle sont pour la plupart corrigées avant le début de la séparation des chromosomes, l'anaphase.</w:t>
      </w:r>
    </w:p>
    <w:p>
      <w:pPr>
        <w:pStyle w:val="BodyText"/>
      </w:pPr>
      <w:r>
        <w:t xml:space="preserve">On distingue trois types d'erreurs dans les attachements KT-MT (voir Figure</w:t>
      </w:r>
      <w:r>
        <w:t xml:space="preserve"> </w:t>
      </w:r>
      <w:r>
        <w:t xml:space="preserve">):</w:t>
      </w:r>
    </w:p>
    <w:p>
      <w:pPr>
        <w:numPr>
          <w:numId w:val="1006"/>
          <w:ilvl w:val="0"/>
        </w:numPr>
      </w:pPr>
      <w:r>
        <w:rPr>
          <w:b/>
        </w:rPr>
        <w:t xml:space="preserve">monotélique</w:t>
      </w:r>
      <w:r>
        <w:t xml:space="preserve"> </w:t>
      </w:r>
      <w:r>
        <w:t xml:space="preserve">: seulement un des deux kinétochores est attaché à aux MTs provenant tous du même pôle.</w:t>
      </w:r>
    </w:p>
    <w:p>
      <w:pPr>
        <w:numPr>
          <w:numId w:val="1006"/>
          <w:ilvl w:val="0"/>
        </w:numPr>
      </w:pPr>
      <w:r>
        <w:rPr>
          <w:b/>
        </w:rPr>
        <w:t xml:space="preserve">syntélique</w:t>
      </w:r>
      <w:r>
        <w:t xml:space="preserve"> </w:t>
      </w:r>
      <w:r>
        <w:t xml:space="preserve">: les deux kinétochores sont associés à des MTs provenant du même pôle.</w:t>
      </w:r>
    </w:p>
    <w:p>
      <w:pPr>
        <w:numPr>
          <w:numId w:val="1006"/>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076700" cy="30353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2"/>
                    <a:stretch>
                      <a:fillRect/>
                    </a:stretch>
                  </pic:blipFill>
                  <pic:spPr bwMode="auto">
                    <a:xfrm>
                      <a:off x="0" y="0"/>
                      <a:ext cx="4076700" cy="3035300"/>
                    </a:xfrm>
                    <a:prstGeom prst="rect">
                      <a:avLst/>
                    </a:prstGeom>
                    <a:noFill/>
                    <a:ln w="9525">
                      <a:noFill/>
                      <a:headEnd/>
                      <a:tailEnd/>
                    </a:ln>
                  </pic:spPr>
                </pic:pic>
              </a:graphicData>
            </a:graphic>
          </wp:inline>
        </w:drawing>
      </w:r>
    </w:p>
    <w:p>
      <w:pPr>
        <w:pStyle w:val="ImageCaption"/>
      </w:pPr>
      <w:r>
        <w:t xml:space="preserve">Les différents type d'attachments des kinétochores aux microtubules.</w:t>
      </w:r>
    </w:p>
    <w:p>
      <w:pPr>
        <w:pStyle w:val="BodyText"/>
      </w:pPr>
      <w:r>
        <w:t xml:space="preserve">Un attachement incorrect des kinétochores durant l'anaphase peut entrainer une perte de chromosome et par la suite la mort cellulaire ou bien la dégénerescence d'un tissu. La cellule a donc développé des méchanismes robuste de correction.</w:t>
      </w:r>
    </w:p>
    <w:p>
      <w:pPr>
        <w:pStyle w:val="BodyText"/>
      </w:pPr>
      <w:r>
        <w:t xml:space="preserve">Dabord de manière purement géométrique suite au processus de réplication et de condensation, les deux kinétochores soeurs sont placés face à face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expèrience de micromanipulation des chromosomes de spermatocyte de sauterelle, que l'attachement KT-MT est par nature instable et qu'il se stabilise à mesure que la tension augmente</w:t>
      </w:r>
      <w:r>
        <w:t xml:space="preserve"> </w:t>
      </w:r>
      <w:r>
        <w:t xml:space="preserve">(Nicklas et al., 1982)</w:t>
      </w:r>
      <w:r>
        <w:t xml:space="preserve">.</w:t>
      </w:r>
    </w:p>
    <w:p>
      <w:pPr>
        <w:pStyle w:val="BodyText"/>
      </w:pPr>
      <w:r>
        <w:t xml:space="preserve">Par ailleurs des expèriences de laser ablation sur des chromosomes en métaphase</w:t>
      </w:r>
      <w:r>
        <w:t xml:space="preserve"> </w:t>
      </w:r>
      <w:r>
        <w:t xml:space="preserve">(Skibbens et al., 1995)</w:t>
      </w:r>
      <w:r>
        <w:t xml:space="preserve"> </w:t>
      </w:r>
      <w:r>
        <w:t xml:space="preserve">ont montré que les deux chromatides soeurs se déplacent vers leurs pôles respectif arès avoir ablater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 avec le temps tandis que les attachements corrects auraient tendance à être maintenu jusqu'au début de l'anaphase</w:t>
      </w:r>
      <w:r>
        <w:t xml:space="preserve"> </w:t>
      </w:r>
      <w:r>
        <w:t xml:space="preserve">(Kirschner and Mitchison, 1986)</w:t>
      </w:r>
      <w:r>
        <w:t xml:space="preserve">.</w:t>
      </w:r>
    </w:p>
    <w:p>
      <w:pPr>
        <w:pStyle w:val="BodyText"/>
      </w:pPr>
      <w:r>
        <w:t xml:space="preserve"> </w:t>
      </w:r>
      <w:r>
        <w:t xml:space="preserve">Un des mécanismes proposés pour expliquer l'instabilité des attachements incorrects, sous une moindre tension, est basé sur la protéine kinase appelé Aurora B, localisé au centre du centromère. La phosphorylation de certaine protéines du kinétochore par Aurora B réduit l'affinité de l'attachement</w:t>
      </w:r>
      <w:r>
        <w:t xml:space="preserve"> </w:t>
      </w:r>
      <w:r>
        <w:t xml:space="preserve">(DeLuca et al., 2006)</w:t>
      </w:r>
      <w:r>
        <w:t xml:space="preserve">. Comme présenté sur la Figure</w:t>
      </w:r>
      <w:r>
        <w:t xml:space="preserve"> </w:t>
      </w:r>
      <w:r>
        <w:t xml:space="preserve">, si la distance entre les deux kinétochores est grande, dû à une tension elevé, Aurora B n'a pas accès aux protéines du kinétochore et ne pourra donc pas destabiliser l'attachement</w:t>
      </w:r>
      <w:r>
        <w:t xml:space="preserve"> </w:t>
      </w:r>
      <w:r>
        <w:t xml:space="preserve">(Tanaka et al., 2002)</w:t>
      </w:r>
      <w:r>
        <w:t xml:space="preserve">.</w:t>
      </w:r>
    </w:p>
    <w:p>
      <w:pPr>
        <w:pStyle w:val="FigureWithCaption"/>
      </w:pPr>
      <w:r>
        <w:drawing>
          <wp:inline>
            <wp:extent cx="5486400" cy="2007524"/>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3"/>
                    <a:stretch>
                      <a:fillRect/>
                    </a:stretch>
                  </pic:blipFill>
                  <pic:spPr bwMode="auto">
                    <a:xfrm>
                      <a:off x="0" y="0"/>
                      <a:ext cx="5486400" cy="2007524"/>
                    </a:xfrm>
                    <a:prstGeom prst="rect">
                      <a:avLst/>
                    </a:prstGeom>
                    <a:noFill/>
                    <a:ln w="9525">
                      <a:noFill/>
                      <a:headEnd/>
                      <a:tailEnd/>
                    </a:ln>
                  </pic:spPr>
                </pic:pic>
              </a:graphicData>
            </a:graphic>
          </wp:inline>
        </w:drawing>
      </w:r>
    </w:p>
    <w:p>
      <w:pPr>
        <w:pStyle w:val="ImageCaption"/>
      </w:pPr>
      <w:r>
        <w:t xml:space="preserve">Le mécanisme de destabilisation de l'attachement KT-MT. Quand les deux kinétochores soeurs sont éloignées (schéma de droite), Aurora B ne peut pas atteindre les protéines du kinétochore (en vert) et donc destabiliser l'attachement KT-MT.</w:t>
      </w:r>
    </w:p>
    <w:p>
      <w:pPr>
        <w:pStyle w:val="BodyText"/>
      </w:pPr>
      <w:r>
        <w:t xml:space="preserve">Ces mécanismes ne peuvent néamoins pas corrigés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soit encore mal compris, l'un d'entre eux semble impliqué Aurora B</w:t>
      </w:r>
      <w:r>
        <w:t xml:space="preserve"> </w:t>
      </w:r>
      <w:r>
        <w:t xml:space="preserve">(Cimini et al., 2006)</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 2009)</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tout les attachements puissent être corrigés.</w:t>
      </w:r>
    </w:p>
    <w:p>
      <w:pPr>
        <w:pStyle w:val="Heading2"/>
      </w:pPr>
      <w:bookmarkStart w:id="44" w:name="la-métaphase-point-dorgue-de-la-division-cellulaire"/>
      <w:bookmarkEnd w:id="44"/>
      <w:r>
        <w:t xml:space="preserve">La métaphase : point d'orgue de la division cellulaire</w:t>
      </w:r>
    </w:p>
    <w:p>
      <w:pPr>
        <w:pStyle w:val="FirstParagraph"/>
      </w:pPr>
      <w:r>
        <w:t xml:space="preserve">La métaphase correspond au moment où l'ensemble des chromatides sont encore attachées entre elles et alignés au milieu du fuseau mitotique entre les deux pôles. Voir par exemple ces deux photos de microscopie à fluorescence de deux cellules différentes en métaphase (Figure</w:t>
      </w:r>
      <w:r>
        <w:t xml:space="preserve"> </w:t>
      </w:r>
      <w:r>
        <w:t xml:space="preserve">).</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5"/>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 2008; Wan et al., 2012)</w:t>
      </w:r>
    </w:p>
    <w:p>
      <w:pPr>
        <w:pStyle w:val="Heading3"/>
      </w:pPr>
      <w:bookmarkStart w:id="46" w:name="la-congression-des-chromosomes"/>
      <w:bookmarkEnd w:id="46"/>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En début de prométaphase les chromosomes intialement non attachés commencent à se bi-orienter. C'est à ce moment qu'ils vont subir une série de mouvement de va et vient (aussi appelé oscillation) pour venir, petit à petit, s'aligner au niveau de la plaque équatoriale (au milieu du fuseau mitotique). On peut observer ce processus à l'oeuvre en microscopie à fluorescence en marquant les kinétochores et les microtubules d'une cellule humaine par exemple (Figure</w:t>
      </w:r>
      <w:r>
        <w:t xml:space="preserve"> </w:t>
      </w:r>
      <w:r>
        <w:t xml:space="preserve">).</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7"/>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 2002)</w:t>
      </w:r>
    </w:p>
    <w:p>
      <w:pPr>
        <w:pStyle w:val="BodyText"/>
      </w:pPr>
      <w:r>
        <w:t xml:space="preserve">TODO: REVIEW DE L ALIGNEMENT et des différent mecanisme</w:t>
      </w:r>
    </w:p>
    <w:p>
      <w:pPr>
        <w:pStyle w:val="Heading3"/>
      </w:pPr>
      <w:bookmarkStart w:id="48" w:name="le-fuseau-mitotique-un-objet-sous-contrainte"/>
      <w:bookmarkEnd w:id="48"/>
      <w:r>
        <w:t xml:space="preserve">Le fuseau mitotique : un objet sous contrainte</w:t>
      </w:r>
    </w:p>
    <w:p>
      <w:pPr>
        <w:pStyle w:val="FirstParagraph"/>
      </w:pPr>
      <w:r>
        <w:t xml:space="preserve">L'une des premières description de l'oscillation des chromosomes a été faite en 1993 par Skibbens et al.</w:t>
      </w:r>
      <w:r>
        <w:t xml:space="preserve"> </w:t>
      </w:r>
      <w:r>
        <w:t xml:space="preserve">(Skibbens et al., 1993)</w:t>
      </w:r>
      <w:r>
        <w:t xml:space="preserve">.</w:t>
      </w:r>
    </w:p>
    <w:p>
      <w:pPr>
        <w:pStyle w:val="BodyText"/>
      </w:pPr>
      <w:r>
        <w:t xml:space="preserve">Pour donner une idée des forces en jeu, Nicklas a mesuré que la force maximale que pouvait un chromosome était de l'ordre de 700 pN</w:t>
      </w:r>
      <w:r>
        <w:t xml:space="preserve"> </w:t>
      </w:r>
      <w:r>
        <w:t xml:space="preserve">(Nicklas, 1983)</w:t>
      </w:r>
      <w:r>
        <w:t xml:space="preserve">, ce qui correspond à une force approximative de 10-15 pN ar microtubule. D'autre propriété biophysique on aussi été mesuré pour la première fois au début des années 2000 comme par exemple la constante d'elasticité d'un chromosome</w:t>
      </w:r>
      <w:r>
        <w:t xml:space="preserve"> </w:t>
      </w:r>
      <w:r>
        <w:t xml:space="preserve">(Marshall et al., 2001)</w:t>
      </w:r>
      <w:r>
        <w:t xml:space="preserve">.</w:t>
      </w:r>
    </w:p>
    <w:p>
      <w:pPr>
        <w:pStyle w:val="BodyText"/>
      </w:pPr>
      <w:r>
        <w:t xml:space="preserve">cité dumont et son science -&gt; In an attempt to identify the magnitude of tension exerted on pairs of sister kinetochores oscillating between the spindle poles, where one sister moves poleward (leading) and the other moves away from its pole (trailing), recent studies used probes to mark the pole-proximal and the centromeric ends of pairs of sister kinetochores undergoing directional instability in metaphase spindles of cultured vertebrate cells [20]. The authors found that the poleward-moving sister kinetochore is compressed, whereas its trailing sister is stretched, and attributed this finding to the presence of an elevated friction at the site of active force generation (i.e. at the poleward-moving sister kinetochore).</w:t>
      </w:r>
    </w:p>
    <w:p>
      <w:pPr>
        <w:pStyle w:val="BodyText"/>
      </w:pPr>
      <w:r>
        <w:t xml:space="preserve">rôle de ndc80 et dam1 dans la génération de la force :</w:t>
      </w:r>
      <w:r>
        <w:t xml:space="preserve"> </w:t>
      </w:r>
      <w:r>
        <w:t xml:space="preserve">(Joglekar et al., 2010)</w:t>
      </w:r>
    </w:p>
    <w:p>
      <w:pPr>
        <w:pStyle w:val="BodyText"/>
      </w:pPr>
      <w:r>
        <w:t xml:space="preserve">TODO: point ordgue et propriété biophysique</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Schéma d'un fuseau mitotique (mitose fermé).</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que la fidélité de tout les attachements soit garantie (voir</w:t>
      </w:r>
      <w:r>
        <w:t xml:space="preserve"> </w:t>
      </w:r>
      <w:r>
        <w:t xml:space="preserve">Lara-Gonzalez et al. (2012)</w:t>
      </w:r>
      <w:r>
        <w:t xml:space="preserve"> </w:t>
      </w:r>
      <w:r>
        <w:t xml:space="preserve">pour une revue). Quand un attachement est incorrect (voir Figure</w:t>
      </w:r>
      <w:r>
        <w:t xml:space="preserve"> </w:t>
      </w:r>
      <w:r>
        <w:t xml:space="preserve"> </w:t>
      </w:r>
      <w:r>
        <w:t xml:space="preserve">pour les attachements corrects/incorrects), il active le SAC qui bloque le cycle cellulaire.</w:t>
      </w:r>
    </w:p>
    <w:p>
      <w:pPr>
        <w:pStyle w:val="BodyText"/>
      </w:pPr>
      <w:r>
        <w:t xml:space="preserve">Jusqu'à la métaphase les chromatides soeurs sont maintenues entre elle par par un complexe protéique appelé la cohésine</w:t>
      </w:r>
      <w:r>
        <w:t xml:space="preserve"> </w:t>
      </w:r>
      <w:r>
        <w:t xml:space="preserve">(Nasmyth and Haering, 2009)</w:t>
      </w:r>
      <w:r>
        <w:t xml:space="preserve">. L'entrée en anaphase active un mécanisme de dégradation de la cohésine. Une fois le lien entre les chromatides soeurs disparu, chacune des chromatides va migrer en direction du pôle vers lequel elle est attaché, c'est l'anaphase.</w:t>
      </w:r>
    </w:p>
    <w:p>
      <w:pPr>
        <w:pStyle w:val="BodyText"/>
      </w:pPr>
      <w:r>
        <w:t xml:space="preserve">Par défaut le SAC est actif et inhibe la dégradation de la cohésine. Lorsque tout les kinétochores sont attachés de manière stable, alors le SAC se désactive et une cascade métabolique dégrade le compexe cohésine.</w:t>
      </w:r>
    </w:p>
    <w:p>
      <w:pPr>
        <w:pStyle w:val="BodyText"/>
      </w:pPr>
      <w:r>
        <w:t xml:space="preserve">Les kinétochores non-attachés génèrent un signal « on » à l'attention du SAC en recrutant un complexe protéique composé princpalement de 4 protéines Mad2, BubR1, Bub3 and Cdc20</w:t>
      </w:r>
      <w:r>
        <w:t xml:space="preserve"> </w:t>
      </w:r>
      <w:r>
        <w:t xml:space="preserve">(Sudakin et al., 2001)</w:t>
      </w:r>
      <w:r>
        <w:t xml:space="preserve"> </w:t>
      </w:r>
      <w:r>
        <w:t xml:space="preserve">appelé le « Mitotic Checkpoint Complex » (MCC) (Figure</w:t>
      </w:r>
      <w:r>
        <w:t xml:space="preserve"> </w:t>
      </w:r>
      <w:r>
        <w:t xml:space="preserve">). Ce complexe est à ce jour connu pour être l'inhibiteur principal de l'APC/C. L'APC/C est une E3 ubiquitine ligase qui cible des protéines du cycle cellulaire afin de les dégrader par protéolise</w:t>
      </w:r>
      <w:r>
        <w:t xml:space="preserve"> </w:t>
      </w:r>
      <w:r>
        <w:t xml:space="preserve">(Pines, 2011)</w:t>
      </w:r>
      <w:r>
        <w:t xml:space="preserve">. L'une des cibles de l'APC/C est la sécurine qui inhibe la proteine capable de cliver la cohésine appelé la séparase (Figure</w:t>
      </w:r>
      <w:r>
        <w:t xml:space="preserve"> </w:t>
      </w:r>
      <w:r>
        <w:t xml:space="preserve">).</w:t>
      </w:r>
    </w:p>
    <w:p>
      <w:pPr>
        <w:pStyle w:val="FigureWithCaption"/>
      </w:pPr>
      <w:r>
        <w:drawing>
          <wp:inline>
            <wp:extent cx="5143500" cy="27432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43500" cy="2743200"/>
                    </a:xfrm>
                    <a:prstGeom prst="rect">
                      <a:avLst/>
                    </a:prstGeom>
                    <a:noFill/>
                    <a:ln w="9525">
                      <a:noFill/>
                      <a:headEnd/>
                      <a:tailEnd/>
                    </a:ln>
                  </pic:spPr>
                </pic:pic>
              </a:graphicData>
            </a:graphic>
          </wp:inline>
        </w:drawing>
      </w:r>
    </w:p>
    <w:p>
      <w:pPr>
        <w:pStyle w:val="ImageCaption"/>
      </w:pPr>
      <w:r>
        <w:t xml:space="preserve">Le mécanisme d'action du SAC. Les chromosomes non-attachés catalyse la formation du MCC au niveau du kinétochore. Le MCC bloque l'activité de l'ubiquitine ligase APC/C. Une foistout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complexe réseau de protéine situé au niveau du kinétochore. Pour une revue détaillée voir</w:t>
      </w:r>
      <w:r>
        <w:t xml:space="preserve"> </w:t>
      </w:r>
      <w:r>
        <w:t xml:space="preserve">Musacchio and Salmon (2007)</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(1995)</w:t>
      </w:r>
      <w:r>
        <w:t xml:space="preserve"> </w:t>
      </w:r>
      <w:r>
        <w:t xml:space="preserve">pour un exemple de modèlisation chez la levure à fission). Ce type de problème dynamique est souvent modélisé à l'aide d'un système d'équation différentiel. Bien que les modèles de réseaux métaboliques peuvent pendre en compte la dimension spatiale des processus étudiés en compartimentant les réactions, il manque la prise en compte d'une réelle géométrie de la cellule ou des objects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 en jeux durant ce processus. Tandis que les mathématiciens sont plus concernés par le développement d'un modèle mathématique universel qui pourrait décrire la mitose.</w:t>
      </w:r>
    </w:p>
    <w:p>
      <w:pPr>
        <w:pStyle w:val="Heading3"/>
      </w:pPr>
      <w:bookmarkStart w:id="53" w:name="la-modélisation-quésako"/>
      <w:bookmarkEnd w:id="53"/>
      <w:r>
        <w:t xml:space="preserve">La modélisation : quésako ?</w:t>
      </w:r>
    </w:p>
    <w:p>
      <w:pPr>
        <w:pStyle w:val="FirstParagraph"/>
      </w:pPr>
      <w:r>
        <w:t xml:space="preserve">La modélisation est un vaste champs de recherche et il existe une grande variété de classe de modèle. Les expèriences de modélisation effectué durant ce travail et d'une manière plus générale les modèles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jeux. Cependant certains phénomènes très complexe ne peuvent pas toujours être modélisés par cette approche. On utilise donc parfois d'autre classe de modèle (comme les modèles de « boites noires », non discutés ici). On notera qu'il est aussi possible appliquer une sèrie d'approximation afin de réduire la compléxité du processus étudié et ainsi 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produient par ces expèriences.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w:t>
      </w:r>
      <w:r>
        <w:t xml:space="preserve"> </w:t>
      </w:r>
      <w:r>
        <w:t xml:space="preserve">).</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Schéma reproduisant un workflow expérimentale possible lors de l'étude d'un phénomène biologique par une approche de modélisation (adapté de</w:t>
      </w:r>
      <w:r>
        <w:t xml:space="preserve"> </w:t>
      </w:r>
      <w:r>
        <w:t xml:space="preserve">Woelke et al. (2010)</w:t>
      </w:r>
      <w:r>
        <w:t xml:space="preserve">).</w:t>
      </w:r>
    </w:p>
    <w:p>
      <w:pPr>
        <w:pStyle w:val="BodyText"/>
      </w:pPr>
      <w:r>
        <w:t xml:space="preserve">Il peut apporter une vision plus précise du processus étudié, notamment en chiffrant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mentales que les scientifiques établissent par la déduction logique depuis toujours.</w:t>
      </w:r>
    </w:p>
    <w:p>
      <w:pPr>
        <w:pStyle w:val="BodyText"/>
      </w:pPr>
      <w:r>
        <w:t xml:space="preserve">La mitose est un processus cellulaire d'une extrème compléxité en grande partie dû aux grand nombre de phénomènes mis en jeux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w:t>
      </w:r>
    </w:p>
    <w:p>
      <w:pPr>
        <w:pStyle w:val="BodyText"/>
      </w:pPr>
      <w:r>
        <w:t xml:space="preserve">Pour finir on soulignera l'existance de nombreux modèles décrivant des phénomènes biologiques très spécifiques tel que l'instabilité dynamique des microtubules</w:t>
      </w:r>
      <w:r>
        <w:t xml:space="preserve"> </w:t>
      </w:r>
      <w:r>
        <w:t xml:space="preserve">(Bowne-Anderson et al., 2013; Nedelec and Foethke, 2007)</w:t>
      </w:r>
      <w:r>
        <w:t xml:space="preserve">, la génération de force au niveau de l'attachement kinétochore-microtutuble</w:t>
      </w:r>
      <w:r>
        <w:t xml:space="preserve"> </w:t>
      </w:r>
      <w:r>
        <w:t xml:space="preserve">(Keener and Shtylla, 2014, Shtylla and Keener, 2011)</w:t>
      </w:r>
      <w:r>
        <w:t xml:space="preserve">, l'effet de certaine kinésines sur la dynamique des microtubules</w:t>
      </w:r>
      <w:r>
        <w:t xml:space="preserve"> </w:t>
      </w:r>
      <w:r>
        <w:t xml:space="preserve">(Hough et al., 2009; Reese et al., 2014)</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L'assemblage du fuseau mitotique a été l'un des premiers processus mitotique à avoir été modélisé mathématiquement. Sa simplicité et la connaissance de la physique sous jacente en font un bon exemple d'utilisation de la modélisation mathématique dans la compréhension d'un phénomène biologique. (TOFO: A REFORMULER???)</w:t>
      </w:r>
    </w:p>
    <w:p>
      <w:pPr>
        <w:pStyle w:val="BodyText"/>
      </w:pPr>
      <w:r>
        <w:t xml:space="preserve">Le modèle le plus répandu décrivant l'assemblage du fuseau mitotique est celui appelé « recherche et capture ». Durant la prométaphase, les microtubules s'assemblent des deux pôles du fuseau et vont « sonder » l'espace afin d'attacher chacun des kinétochores. Des simulations numériques ont montrées que ce processus seul n'est pas assez efficace pour expliquer les temps de prométaphase rencontrés dans la plupart des organismes de l'ordre d'une dizaine de minute</w:t>
      </w:r>
      <w:r>
        <w:t xml:space="preserve"> </w:t>
      </w:r>
      <w:r>
        <w:t xml:space="preserve">(Wollman et al., 2005)</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Modèle numérique de l'assemblage du fuseau</w:t>
      </w:r>
      <w:r>
        <w:t xml:space="preserve"> </w:t>
      </w:r>
      <w:r>
        <w:t xml:space="preserve">(Paul et al., 2009)</w:t>
      </w:r>
      <w:r>
        <w:t xml:space="preserve">.</w:t>
      </w:r>
      <w:r>
        <w:t xml:space="preserve"> </w:t>
      </w:r>
      <w:r>
        <w:rPr>
          <w:b/>
        </w:rPr>
        <w:t xml:space="preserve">A</w:t>
      </w:r>
      <w:r>
        <w:t xml:space="preserve">. Des chromosomes durant la phase « recherche et capture ». Certains kinétochore sont attachés (en vert) et d'autre sont non attachés (en bleu).</w:t>
      </w:r>
      <w:r>
        <w:t xml:space="preserve"> </w:t>
      </w:r>
      <w:r>
        <w:rPr>
          <w:b/>
        </w:rPr>
        <w:t xml:space="preserve">B</w:t>
      </w:r>
      <w:r>
        <w:t xml:space="preserve">. 4 type d'attachements possibles des chromosomes.</w:t>
      </w:r>
      <w:r>
        <w:t xml:space="preserve"> </w:t>
      </w:r>
    </w:p>
    <w:p>
      <w:pPr>
        <w:pStyle w:val="BodyText"/>
      </w:pPr>
      <w:r>
        <w:t xml:space="preserve">Un modèle propose que l'un de ces biais pourrait être la présence d'un gradient de RanGTP autour des kinétochores (Figure</w:t>
      </w:r>
      <w:r>
        <w:t xml:space="preserve"> </w:t>
      </w:r>
      <w:r>
        <w:t xml:space="preserve">). Une plus forte concentration de RanGTP stabiliserait les microtubules et les ferait croître en direction des kinétochore (loin des pôles). Des simulations numériques ont montrés que ce biais spatiale lors du processus de recherche augmenterait la vitesse de capture</w:t>
      </w:r>
      <w:r>
        <w:t xml:space="preserve"> </w:t>
      </w:r>
      <w:r>
        <w:t xml:space="preserve">(Wollman et al., 2005)</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Temps moyen de capture de tout les chromosomes en fonction du nombre de chromosomes totales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 2005)</w:t>
      </w:r>
      <w:r>
        <w:t xml:space="preserve">.</w:t>
      </w:r>
    </w:p>
    <w:p>
      <w:pPr>
        <w:pStyle w:val="BodyText"/>
      </w:pPr>
      <w:r>
        <w:t xml:space="preserve">Cependant ce modèle encore trop naïf n'explique pas la précision avec laquelle le fuseau attache les chromosomes, en évitant les attachements syntélique et mérotéliques. En effet des simulations de « cherche et capture » aléatoire ont montré la présence de 65% d'attachement mérotéliques et seulement 15% d'attachement amphitéliques</w:t>
      </w:r>
      <w:r>
        <w:t xml:space="preserve"> </w:t>
      </w:r>
      <w:r>
        <w:t xml:space="preserve">(Paul et al., 2009)</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soeur ferait face au pôle oppose et aurait donc une plus forte probabilité de s'attacher à lui (Figure</w:t>
      </w:r>
      <w:r>
        <w:t xml:space="preserve"> </w:t>
      </w:r>
      <w:r>
        <w:t xml:space="preserve">A). Ce mécanisme réduit de manière importante le pourcentage d'erreurs quand il est inclus dans des simulations numériques</w:t>
      </w:r>
      <w:r>
        <w:t xml:space="preserve"> </w:t>
      </w:r>
      <w:r>
        <w:t xml:space="preserve">(Mogilner and Craig, 2010; Paul et al., 2009)</w:t>
      </w:r>
      <w:r>
        <w:t xml:space="preserve">.</w:t>
      </w:r>
    </w:p>
    <w:p>
      <w:pPr>
        <w:pStyle w:val="BodyText"/>
      </w:pPr>
      <w:r>
        <w:t xml:space="preserve">Le second mécanisme serait que l'attachement amphitélique apparait de manière évolutive (un peu à la façon d'un processus Darwinien). C'est à dire que la capture serait un processus d'essaie et erreurs itératif. Au début les attachement syntéliques sont fréquents et disparaissent souvent</w:t>
      </w:r>
      <w:r>
        <w:t xml:space="preserve"> </w:t>
      </w:r>
      <w:r>
        <w:t xml:space="preserve">(Lampson et al., 2004)</w:t>
      </w:r>
      <w:r>
        <w:t xml:space="preserve"> </w:t>
      </w:r>
      <w:r>
        <w:t xml:space="preserve">jusqu'à que seulement les attachements amphitéliques soit conservés. Ceci est possible seulement si les taux d'attachement et de détachement dépendent de l'état d'attachement du kinétochore comme illustré Figure</w:t>
      </w:r>
      <w:r>
        <w:t xml:space="preserve"> </w:t>
      </w:r>
      <w:r>
        <w:t xml:space="preserve">B. Ici aussi des simulations numériques ont montré que ce mécanisme réduit de manière très importante le nombre d'erreur d'attachement</w:t>
      </w:r>
      <w:r>
        <w:t xml:space="preserve"> </w:t>
      </w:r>
      <w:r>
        <w:t xml:space="preserve">(Mogilner and Craig, 2010; Paul et al., 2009)</w:t>
      </w:r>
      <w:r>
        <w:t xml:space="preserve">.</w:t>
      </w:r>
    </w:p>
    <w:p>
      <w:pPr>
        <w:pStyle w:val="BodyText"/>
      </w:pPr>
      <w:r>
        <w:t xml:space="preserve">Le mécanisme modulant les probabilités d'attachement en fonction de l'état du kinétochore pourrait impliqué une protéine tel que Aurora B comme déjà discuté en</w:t>
      </w:r>
      <w:r>
        <w:t xml:space="preserve"> </w:t>
      </w:r>
      <w:r>
        <w:t xml:space="preserve">.</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Deux mécanismes expliquant la fidélité des attachements durant le processus de « recherche et capture ».</w:t>
      </w:r>
      <w:r>
        <w:t xml:space="preserve"> </w:t>
      </w:r>
      <w:r>
        <w:rPr>
          <w:b/>
        </w:rPr>
        <w:t xml:space="preserve">A</w:t>
      </w:r>
      <w:r>
        <w:t xml:space="preserve">. Mécanisme impliquant l'orientation du kinétochore soeur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 2015; Jaqaman et al., 2010; Ke et al., 2009; Wan et al., 2012)</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mystèrieux dans le mouvement des chromosomes durant la mitose est le mécanisme qui permet au kinétochore de maintenir son attachement à des microtubule qui dépolymérisent. L'un des premiers modèles expliquant ce phénomène est le modèle de Hill</w:t>
      </w:r>
      <w:r>
        <w:t xml:space="preserve"> </w:t>
      </w:r>
      <w:r>
        <w:t xml:space="preserve">(Hill, 1985)</w:t>
      </w:r>
      <w:r>
        <w:t xml:space="preserve">. Ce modèle (« Hill sleeve model » en anglais) utilise des propriétés classiques de kinétique et thermodynamique pour montrer comment un microtubule qui dépolymérise peut rester attacher profondément dans une région du kinétochore composée de « crans » qui sont autant de mini barrières d'énergie (Figure</w:t>
      </w:r>
      <w:r>
        <w:t xml:space="preserve"> </w:t>
      </w:r>
      <w:r>
        <w:t xml:space="preserve">A). Les hétérodimères de tubuline intéragissent avec un nombre fini de site d'attachement le long de cette région du kinétochore avec une affinité modérée. L'insertion est donc contrôlée par les fluctuations thermiques et le microtubule peut perdre des sous-unité (dépolymériser) aux endroits accessible, c'est à dire dans la région la plus profonde du kinétochore. Le mouvement du microtubule est donc contraint et biaisé par différentes barrières d'énergie dû aux nombreux attachements du microtubule dans cette région du kinétochore.</w:t>
      </w:r>
    </w:p>
    <w:p>
      <w:pPr>
        <w:pStyle w:val="BodyText"/>
      </w:pPr>
      <w:r>
        <w:t xml:space="preserve">Au début des années 2000, un modèle basé sur l'idée du modèle de Hill et incluant une balance de force des différents composants du fuseau mitotique est proposé. Les auteurs ont généralisés le précédent modèle en prenant en compte les deux chromatides soeurs ainsi que plusieurs site d'attachements par kinétochore</w:t>
      </w:r>
      <w:r>
        <w:t xml:space="preserve"> </w:t>
      </w:r>
      <w:r>
        <w:t xml:space="preserve">(Joglekar and Hunt, 2002)</w:t>
      </w:r>
      <w:r>
        <w:t xml:space="preserve">. Les sites d'attachements de chaque microtubule sont insérés au niveau de la plaque externe du kinétochore et sont modélisés comme un ressort suivant la loi de Hook (« Hookean spring » en angais). Les forces de tensions entrent les kinétochores soeurs dû à la cohésine sont aussi prises en compte.</w:t>
      </w:r>
    </w:p>
    <w:p>
      <w:pPr>
        <w:pStyle w:val="BodyText"/>
      </w:pPr>
      <w:r>
        <w:t xml:space="preserve">Ces deux modèles assument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Différents types d'attachement entre le microtubule et le kinétochore</w:t>
      </w:r>
      <w:r>
        <w:t xml:space="preserve"> </w:t>
      </w:r>
      <w:r>
        <w:t xml:space="preserve">(Civelekoglu-Scholey and Cimini, 2014)</w:t>
      </w:r>
      <w:r>
        <w:t xml:space="preserve">.</w:t>
      </w:r>
      <w:r>
        <w:t xml:space="preserve"> </w:t>
      </w:r>
      <w:r>
        <w:rPr>
          <w:b/>
        </w:rPr>
        <w:t xml:space="preserve">A</w:t>
      </w:r>
      <w:r>
        <w:t xml:space="preserve">. « Hill sleeve model » qui suppose l'existence d'un nombre fini de site d'attachements arrangés en série.</w:t>
      </w:r>
      <w:r>
        <w:t xml:space="preserve"> </w:t>
      </w:r>
      <w:r>
        <w:rPr>
          <w:b/>
        </w:rPr>
        <w:t xml:space="preserve">B</w:t>
      </w:r>
      <w:r>
        <w:t xml:space="preserve">. Une balance de force est mis en place entre différentes protéines motrices localisées aux pôles du fuseau et au kinétochore.</w:t>
      </w:r>
      <w:r>
        <w:t xml:space="preserve"> </w:t>
      </w:r>
      <w:r>
        <w:rPr>
          <w:b/>
        </w:rPr>
        <w:t xml:space="preserve">C</w:t>
      </w:r>
      <w:r>
        <w:t xml:space="preserve">. L'attachement se fait par un complexe protéique non moteur appela NDC80. Il fait office de coupleur dynamique.</w:t>
      </w:r>
    </w:p>
    <w:p>
      <w:pPr>
        <w:pStyle w:val="BodyText"/>
      </w:pPr>
      <w:r>
        <w:t xml:space="preserve">En 2006, une autre équipe proposa un modèle alternatif en se basant sur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 2006)</w:t>
      </w:r>
      <w:r>
        <w:t xml:space="preserve"> </w:t>
      </w:r>
      <w:r>
        <w:t xml:space="preserve">construit comme une balance de force est basé sur la présence des deux moteurs du kinétochores antagonistes, la dynéine et CENP-E, ainsi que deux membres de la famille des kinésine-13 localisés au niveau du pôle du fuseau et du kinétochore (Figure</w:t>
      </w:r>
      <w:r>
        <w:t xml:space="preserve"> </w:t>
      </w:r>
      <w:r>
        <w:t xml:space="preserve">B). L'anaphase est aussi reproduite en dégradant le lien élastique entre les deux kinétochores représentant la cohésine. Ce modèle est capable de reproduide certaines propriétés du mouvement des chromosomes telle que leur vitesse de déplacement en métaphase et anaphase.</w:t>
      </w:r>
    </w:p>
    <w:p>
      <w:pPr>
        <w:pStyle w:val="BodyText"/>
      </w:pPr>
      <w:r>
        <w:t xml:space="preserve">Cependant le grand nombre de protéines incluent dans ce modèle a pour conséquence inévitable d'augmenter de manière importante le nombre de paramètres par rapport à d'autre modèle</w:t>
      </w:r>
      <w:r>
        <w:t xml:space="preserve"> </w:t>
      </w:r>
      <w:r>
        <w:t xml:space="preserve">(Gay et al., 2012)</w:t>
      </w:r>
      <w:r>
        <w:t xml:space="preserve">. Même si la majorité des paramètres proviennent de mesure faite</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 certains sont basés sur des hypothèses fortes et il existe aussi encore trop d'incertitude sur les propriétés biophysiques et les intéractions possibles entre les différentes kinésines, les dynéines, le kinétochore et les microtubules pour qu'elles puissent être modélisés de manière fidèle et précise.</w:t>
      </w:r>
    </w:p>
    <w:p>
      <w:pPr>
        <w:pStyle w:val="BodyText"/>
      </w:pPr>
      <w:r>
        <w:t xml:space="preserve">Par la suite fut proposé un nouveau modèle par Tournier et al. décrivant la correction des attachements mérotéliques durant l'anaphase chez la levure à fission</w:t>
      </w:r>
      <w:r>
        <w:t xml:space="preserve"> </w:t>
      </w:r>
      <w:r>
        <w:t xml:space="preserve">(Courtheoux et al., 2009)</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Modèle de ségrégation des chromosomes basé un attachement KT-MT stochastique</w:t>
      </w:r>
      <w:r>
        <w:t xml:space="preserve"> </w:t>
      </w:r>
      <w:r>
        <w:t xml:space="preserve">(Gay et al., 2012)</w:t>
      </w:r>
      <w:r>
        <w:t xml:space="preserve">.</w:t>
      </w:r>
    </w:p>
    <w:p>
      <w:pPr>
        <w:pStyle w:val="BodyText"/>
      </w:pPr>
      <w:r>
        <w:t xml:space="preserve">La même équipe proposa un peu plus tard un autre modèle plus générale décrivant la dynamique du fuseau de la prophase et l'anaphase</w:t>
      </w:r>
      <w:r>
        <w:t xml:space="preserve"> </w:t>
      </w:r>
      <w:r>
        <w:t xml:space="preserve">(Gay et al., 2012)</w:t>
      </w:r>
      <w:r>
        <w:t xml:space="preserve">. Ce modèle est composé d'objet viscoélastique représentant les composants du fuseau (pôle, kinétochore, cohésine et site d'attachement). Chacune des ces unités est arrangé de façon à former un fuseau (Figure</w:t>
      </w:r>
      <w:r>
        <w:t xml:space="preserve"> </w:t>
      </w:r>
      <w:r>
        <w:t xml:space="preserve">). Les site d'attachement sont autant de moteurs qui tirent le chromosome en direction du pôle quand il est actif. Les attachements se désactivent de manière stochastique et aussi en prenant en compte deux méchanismes régulant l'attachement KT-MT: l'orientation du kinétochore et la tension exercée sur les deux kinétochores soeurs</w:t>
      </w:r>
      <w:r>
        <w:t xml:space="preserve"> </w:t>
      </w:r>
      <w:r>
        <w:t xml:space="preserve">(Gay et al., 2012)</w:t>
      </w:r>
      <w:r>
        <w:t xml:space="preserve">.</w:t>
      </w:r>
    </w:p>
    <w:p>
      <w:pPr>
        <w:pStyle w:val="BodyText"/>
      </w:pPr>
      <w:r>
        <w:t xml:space="preserve">Ce modèle décrit la dynamique du fuseau a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sont basés sur 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 que les constantes d'élasticité du kinétochore ou d'un site attachement.</w:t>
      </w:r>
    </w:p>
    <w:p>
      <w:pPr>
        <w:pStyle w:val="BodyText"/>
      </w:pPr>
      <w:r>
        <w:t xml:space="preserve">Un autre modèle de balance de force</w:t>
      </w:r>
      <w:r>
        <w:t xml:space="preserve"> </w:t>
      </w:r>
      <w:r>
        <w:t xml:space="preserve">(Campàs and Sens, 2006)</w:t>
      </w:r>
      <w:r>
        <w:t xml:space="preserve"> </w:t>
      </w:r>
      <w:r>
        <w:t xml:space="preserve">adopte une approche simplifiée pour décrire le mouvement des chromosomes monotéliques. Le mouvement est principalement produit par des proteines motrices, les chromokinésines, qui par l'intermédiaire des microtubules vont exercer une force sur les bras des chromosomes, et ainsi générées une force dirigé vers la direction opposée de celle du pôle.</w:t>
      </w:r>
    </w:p>
    <w:p>
      <w:pPr>
        <w:pStyle w:val="BodyText"/>
      </w:pPr>
      <w:r>
        <w:t xml:space="preserve">Plus récemment un modèle adapté de Civelekoglu-Scholey et al. fut proposé en proposant un troisième mécanisme alternatif pour expliquer l'attachement du microtubule au kinétochore (Figure</w:t>
      </w:r>
      <w:r>
        <w:t xml:space="preserve"> </w:t>
      </w:r>
      <w:r>
        <w:t xml:space="preserve">C). Le mécanisme est basé sur des observations biophysiques d'un complexe protéique, appelé NDC80 et supposé être responsable de l'attachement entre le microtubule et le kinétochore</w:t>
      </w:r>
      <w:r>
        <w:t xml:space="preserve"> </w:t>
      </w:r>
      <w:r>
        <w:t xml:space="preserve">(Alushin et al., 2010; Joglekar and DeLuca, 2009; Santaguida and Musacchio, 2009)</w:t>
      </w:r>
      <w:r>
        <w:t xml:space="preserve">. En pratique ce modèle ressemble au modèle de Hill proposé par Joglekar &amp; Hunt, à l'exception d'une différence très importante: à savoir que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 2010)</w:t>
      </w:r>
      <w:r>
        <w:t xml:space="preserve">. Il en résulte que les attachements avec un microtubule qui polymérise est faible tandis que les attachements contenant un microtubule qui dépolymérise est fort.</w:t>
      </w:r>
    </w:p>
    <w:p>
      <w:pPr>
        <w:pStyle w:val="BodyText"/>
      </w:pPr>
      <w:r>
        <w:t xml:space="preserve">La découverte d'une nouvelle structure responsable de l'attachement KT-MT</w:t>
      </w:r>
      <w:r>
        <w:t xml:space="preserve"> </w:t>
      </w:r>
      <w:r>
        <w:t xml:space="preserve">(Miranda et al., 2005; Westermann et al., 2005)</w:t>
      </w:r>
      <w:r>
        <w:t xml:space="preserve">, le complexe DAM1, vu apparaitre des nouveaux modèles de l'attachement proposant le complexe DAM1 comme coupleur principal entre le microtubule et le kinétochore</w:t>
      </w:r>
      <w:r>
        <w:t xml:space="preserve"> </w:t>
      </w:r>
      <w:r>
        <w:t xml:space="preserve">(Efremov et al., 2007; McIntosh et al., 2008)</w:t>
      </w:r>
      <w:r>
        <w:t xml:space="preserve">. Par exemple Efremov et al. ont montré que la structure en anneau de DAM1 permet un couplace efficace, qui peut fidèlement suivre un microtubule qui dépolymérise en captant l'énergie libérée par les protofilaments incurvés</w:t>
      </w:r>
      <w:r>
        <w:t xml:space="preserve"> </w:t>
      </w:r>
      <w:r>
        <w:t xml:space="preserve">(Efremov et al., 2007)</w:t>
      </w:r>
      <w:r>
        <w:t xml:space="preserve">. De plus cette association entre le kiéntochore et le complexe DAM1 a aussi été observé</w:t>
      </w:r>
      <w:r>
        <w:t xml:space="preserve"> </w:t>
      </w:r>
      <w:r>
        <w:rPr>
          <w:i/>
        </w:rPr>
        <w:t xml:space="preserve">in vitro</w:t>
      </w:r>
      <w:r>
        <w:t xml:space="preserve"> </w:t>
      </w:r>
      <w:r>
        <w:t xml:space="preserve">par électro-microscopie</w:t>
      </w:r>
      <w:r>
        <w:t xml:space="preserve"> </w:t>
      </w:r>
      <w:r>
        <w:t xml:space="preserve">(McIntosh et al., 2008)</w:t>
      </w:r>
      <w:r>
        <w:t xml:space="preserve">.</w:t>
      </w:r>
    </w:p>
    <w:p>
      <w:pPr>
        <w:pStyle w:val="BodyText"/>
      </w:pPr>
      <w:r>
        <w:t xml:space="preserve">Une équipe propose un modèle de la dynamique des chromosomes chez la levure à bourgeon (</w:t>
      </w:r>
      <w:r>
        <w:rPr>
          <w:i/>
        </w:rPr>
        <w:t xml:space="preserve">Saccharomyces cerevisiae</w:t>
      </w:r>
      <w:r>
        <w:t xml:space="preserve">) chez qui chaque kinétochore en peut contenir que un seul microtubule</w:t>
      </w:r>
      <w:r>
        <w:t xml:space="preserve"> </w:t>
      </w:r>
      <w:r>
        <w:t xml:space="preserve">(Gardner et al., 2005, 2008)</w:t>
      </w:r>
      <w:r>
        <w:t xml:space="preserve">. Le modèle mathématique prend en compte à la fois la régulation mécanique et moléculaire de la dynamique de l'extrémité + du microtubule attaché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simplifier deux modèles existent: l'énergie provient du microtubule (modèle de Hill) ou l'origine provient de protéines motrices (modèle de Civelekoglu-Scholey). On note qu'il est possible de modéliser le fuseau mitotique sans aucune des ces deux hypothèses</w:t>
      </w:r>
      <w:r>
        <w:t xml:space="preserve"> </w:t>
      </w:r>
      <w:r>
        <w:t xml:space="preserve">(Gay et al., 2012)</w:t>
      </w:r>
      <w:r>
        <w:t xml:space="preserve">.</w:t>
      </w:r>
    </w:p>
    <w:p>
      <w:pPr>
        <w:pStyle w:val="BodyText"/>
      </w:pPr>
      <w:r>
        <w:t xml:space="preserve">Dans un commentaire</w:t>
      </w:r>
      <w:r>
        <w:t xml:space="preserve"> </w:t>
      </w:r>
      <w:r>
        <w:t xml:space="preserve">(McIntosh, 2012)</w:t>
      </w:r>
      <w:r>
        <w:t xml:space="preserve">, J. McIntosh souligne que ce problème de l'origine du mouvement des chromosomes est encore incertaine et que la solution est probablement plus complexe qu'une origine unique pour tout les types de fuseau et d'organismes existant. Il propose cependant dans une revue</w:t>
      </w:r>
      <w:r>
        <w:t xml:space="preserve"> </w:t>
      </w:r>
      <w:r>
        <w:t xml:space="preserve">(McIntosh et al., 2010)</w:t>
      </w:r>
      <w:r>
        <w:t xml:space="preserve"> </w:t>
      </w:r>
      <w:r>
        <w:t xml:space="preserve">que la dépolymérisation des microtubules pourraient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 2010)</w:t>
      </w:r>
      <w:r>
        <w:t xml:space="preserve">.</w:t>
      </w:r>
    </w:p>
    <w:p>
      <w:pPr>
        <w:pStyle w:val="Heading2"/>
      </w:pPr>
      <w:bookmarkStart w:id="62" w:name="la-levure-à-fission-un-organisme-modéle-pour-létude-du-cycle-cellulaire"/>
      <w:bookmarkEnd w:id="62"/>
      <w:r>
        <w:t xml:space="preserve">La levure à fission : un organisme modéle pour l'étude du cycle cellulaire</w:t>
      </w:r>
    </w:p>
    <w:p>
      <w:pPr>
        <w:pStyle w:val="FirstParagraph"/>
      </w:pPr>
      <w:r>
        <w:t xml:space="preserve">La levure</w:t>
      </w:r>
      <w:r>
        <w:t xml:space="preserve"> </w:t>
      </w:r>
      <w:r>
        <w:rPr>
          <w:i/>
        </w:rPr>
        <w:t xml:space="preserve">Schizosaccharomyces pombe</w:t>
      </w:r>
      <w:r>
        <w:t xml:space="preserve"> </w:t>
      </w:r>
      <w:r>
        <w:t xml:space="preserve">(Figure</w:t>
      </w:r>
      <w:r>
        <w:t xml:space="preserve"> </w:t>
      </w:r>
      <w:r>
        <w:t xml:space="preserve">) est une levure à division symétrique aussi appelé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génomre a été publié en 2002 par un consortium dirigé par l'Institut de Sanger. On estime que son génomre contient environ 14 million de pairs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rPr>
          <w:b/>
        </w:rPr>
        <w:t xml:space="preserve">A</w:t>
      </w:r>
      <w:r>
        <w:t xml:space="preserve">. Vue en microscopie électronique à balayage de</w:t>
      </w:r>
      <w:r>
        <w:t xml:space="preserve"> </w:t>
      </w:r>
      <w:r>
        <w:rPr>
          <w:i/>
        </w:rPr>
        <w:t xml:space="preserve">S. pombe</w:t>
      </w:r>
      <w:r>
        <w:t xml:space="preserve"> </w:t>
      </w:r>
      <w:r>
        <w:t xml:space="preserve">(Morgan, 2007)</w:t>
      </w:r>
      <w:r>
        <w:t xml:space="preserve">.</w:t>
      </w:r>
      <w:r>
        <w:t xml:space="preserve"> </w:t>
      </w:r>
      <w:r>
        <w:rPr>
          <w:b/>
        </w:rPr>
        <w:t xml:space="preserve">B</w:t>
      </w:r>
      <w:r>
        <w:t xml:space="preserve">. Vue en microscopie optique à champ large en fond clair. La bare correspond à 8 μm dans les deux vues.</w:t>
      </w:r>
    </w:p>
    <w:p>
      <w:pPr>
        <w:pStyle w:val="BodyText"/>
      </w:pPr>
      <w:r>
        <w:t xml:space="preserve">Son cycle cellulaire classique est composé d'une phase G1 brève de 20mn, d'une phase G2 longue de 2h et d'une phase de division (la mitose) qui dure une vingtaine de minute (Figure</w:t>
      </w:r>
      <w:r>
        <w:t xml:space="preserve"> </w:t>
      </w:r>
      <w:r>
        <w:t xml:space="preserve">).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supèrieurs, quelques différences existent. La levure ne possède pas de centrosome constituant les pôles du fuseau mitotique mais des structures appelées SPB (« Spindle Pole Body » en anglais). La mitose de la levure est fermé contrairement à de nombreuses cellules d'eucrayotes supèrieurs,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 2012)</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 2009)</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aussi un puissant outil de biologie moléculaire auquel il est aisé de supprimer, de manière conditionnelle ou non, un gène ainsi que de marquer différentes protéines à l'aide de marqueurs fluorescents.</w:t>
      </w:r>
    </w:p>
    <w:p>
      <w:pPr>
        <w:pStyle w:val="BodyText"/>
      </w:pPr>
      <w:r>
        <w:t xml:space="preserve"> </w:t>
      </w:r>
      <w:r>
        <w:t xml:space="preserve">En 1996, un équipe a mis au point un système permettant la visualisation de la structure de la chromatine</w:t>
      </w:r>
      <w:r>
        <w:t xml:space="preserve"> </w:t>
      </w:r>
      <w:r>
        <w:t xml:space="preserve">(Robinett, 1996)</w:t>
      </w:r>
      <w:r>
        <w:t xml:space="preserve">. Cette technique appelé système LacO/LacI consiste en l'insertion d'un grand nombre de répétition (plusieurs centaines) de l'opéron</w:t>
      </w:r>
      <w:r>
        <w:t xml:space="preserve"> </w:t>
      </w:r>
      <w:r>
        <w:rPr>
          <w:i/>
        </w:rPr>
        <w:t xml:space="preserve">lac</w:t>
      </w:r>
      <w:r>
        <w:t xml:space="preserve"> </w:t>
      </w:r>
      <w:r>
        <w:t xml:space="preserve">(aussi appelé opéron lactose) au sein du génome. Le gène</w:t>
      </w:r>
      <w:r>
        <w:t xml:space="preserve"> </w:t>
      </w:r>
      <w:r>
        <w:rPr>
          <w:i/>
        </w:rPr>
        <w:t xml:space="preserve">lacI</w:t>
      </w:r>
      <w:r>
        <w:t xml:space="preserve">, auquel a été ajouté une sonde fluorescente GFP, code pour le répresseur qui va venir se fixer sur la partie du génome où a été inséré l'opéron</w:t>
      </w:r>
      <w:r>
        <w:t xml:space="preserve"> </w:t>
      </w:r>
      <w:r>
        <w:rPr>
          <w:i/>
        </w:rPr>
        <w:t xml:space="preserve">lac</w:t>
      </w:r>
      <w:r>
        <w:t xml:space="preserve"> </w:t>
      </w:r>
      <w:r>
        <w:t xml:space="preserve">(Figure</w:t>
      </w:r>
      <w:r>
        <w:t xml:space="preserve"> </w:t>
      </w:r>
      <w:r>
        <w:t xml:space="preserve">A). Ce système a été appliqué par une autre équipe en 2003 afin de visualiser la partie péri-centromérique, proche du kinétochore, du chromosome II de la levure à fission</w:t>
      </w:r>
      <w:r>
        <w:t xml:space="preserve"> </w:t>
      </w:r>
      <w:r>
        <w:t xml:space="preserve">(</w:t>
      </w:r>
      <w:r>
        <w:rPr>
          <w:b/>
        </w:rPr>
        <w:t xml:space="preserve">???</w:t>
      </w:r>
      <w:r>
        <w:t xml:space="preserve">)</w:t>
      </w:r>
      <w:r>
        <w:t xml:space="preserve">. Cette souche associé à un marqueur fluorescent des pôles du fuseau permet donc la visualisation et le suivi dans le temps de la position d'un chromosome au sein du fuseau mitotique (Figure</w:t>
      </w:r>
      <w:r>
        <w:t xml:space="preserve"> </w:t>
      </w:r>
      <w:r>
        <w:t xml:space="preserve">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 pour les deux pôles du fuseau et les deux kinétochores du chromosomes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jeux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 objets à l'echelle de la cellule (les chromosomes) et donc l'existence de force.</w:t>
      </w:r>
    </w:p>
    <w:p>
      <w:pPr>
        <w:pStyle w:val="BodyText"/>
      </w:pPr>
      <w:r>
        <w:t xml:space="preserve">J'ai utilisé un ensemble de technique provenant de différent domaine scientifique (physique, biologie et informatique) afin d'apréhender là façon dont est régulé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il se base en grande partie sur l'utilisation de souches de levure marqués pour les deux pôles du fuseau ainsi que les deux kinétochores du chromosome II (voir</w:t>
      </w:r>
      <w:r>
        <w:t xml:space="preserve"> </w:t>
      </w:r>
      <w:r>
        <w:t xml:space="preserve">). La position des kinétochores est ensuite suivi à l'aide d'un microscope à fluorescence à champ large durant la mitose afin de suivre, à différente intervalle de temps, la position des kinétochores le long de l'axe du fuseau mitotique.</w:t>
      </w:r>
    </w:p>
    <w:p>
      <w:pPr>
        <w:pStyle w:val="BodyText"/>
      </w:pPr>
      <w:r>
        <w:t xml:space="preserve">Des analyses informatiques combinées à des techniques d'imagerie ont ensuite permis d'extraire de manière automatique et reproducible la position des kinétochores afin de reconstruire leurs trajectoires au cours du temps. Les trajectoires ont ensuite été analysées par des techniques provenant de l'analyse du signal (et des statistiques bayésiennes ???) afin d'en extraire les principales propriétées.</w:t>
      </w:r>
    </w:p>
    <w:p>
      <w:pPr>
        <w:pStyle w:val="BodyText"/>
      </w:pPr>
      <w:r>
        <w:t xml:space="preserve">Enfin un modèle mathématique de la mitose</w:t>
      </w:r>
      <w:r>
        <w:t xml:space="preserve"> </w:t>
      </w:r>
      <w:r>
        <w:t xml:space="preserve">(Gay et al., 2012)</w:t>
      </w:r>
      <w:r>
        <w:t xml:space="preserve"> </w:t>
      </w:r>
      <w:r>
        <w:t xml:space="preserve">a été utilisé afin de tester plusieurs hypothèses de mécanisme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fission-yeast-kinesin-8-controls-chromosome-congression-independently-of-oscillations"/>
      <w:bookmarkEnd w:id="68"/>
      <w:r>
        <w:t xml:space="preserve">« Fission yeast Kinesin-8 controls chromosome congression independently of oscillations »</w:t>
      </w:r>
    </w:p>
    <w:p>
      <w:pPr>
        <w:pStyle w:val="FirstParagraph"/>
      </w:pPr>
      <w:r>
        <w:t xml:space="preserve">Chez les eucaryotes supèrieurs, la congression des chromosomes dépend entre autre de l'activité des chromokinésines. Cette étude analyse de manière quantitative l'oscillations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indispensables à l'alignement des chromosomes en métaphase.</w:t>
      </w:r>
    </w:p>
    <w:p>
      <w:pPr>
        <w:pStyle w:val="BodyText"/>
      </w:pPr>
      <w:r>
        <w:t xml:space="preserve">Chez les eucaryotes supèrieurs, la kinésine 8 contrôle la congression des chromosomes en régulant leur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segrégation des chromosomes implémentant ce mécanisme dépendant de la longueur est suffisant pour reproduire l'alignement des chromosomes et prévenir l'apparition de chromosomes retardataire en anaphase.</w:t>
      </w:r>
    </w:p>
    <w:p>
      <w:pPr>
        <w:pStyle w:val="BodyText"/>
      </w:pPr>
      <w:r>
        <w:t xml:space="preserve">Dans l'ensemble, ces données illustrent comment l'action local d'une protéine moteur au kinétochore peut fournir une information spatial à l'ensemble de fuseau afin de permettre l'alignement des chromosomes.</w:t>
      </w:r>
    </w:p>
    <w:p>
      <w:pPr>
        <w:pStyle w:val="BodyText"/>
      </w:pPr>
    </w:p>
    <w:p>
      <w:pPr>
        <w:pStyle w:val="Heading2"/>
      </w:pPr>
      <w:bookmarkStart w:id="69" w:name="reconstruction-et-analyse-de-la-trajectoire-des-chromosomes-en-métaphase"/>
      <w:bookmarkEnd w:id="69"/>
      <w:r>
        <w:t xml:space="preserve">Reconstruction et analyse de la trajectoire des chromosomes en métaphase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Compact"/>
        <w:numPr>
          <w:numId w:val="1007"/>
          <w:ilvl w:val="0"/>
        </w:numPr>
      </w:pPr>
      <w:r>
        <w:t xml:space="preserve">parler de la détection par deflation (implementation trop lente?)</w:t>
      </w:r>
    </w:p>
    <w:p>
      <w:pPr>
        <w:pStyle w:val="Compact"/>
        <w:numPr>
          <w:numId w:val="1007"/>
          <w:ilvl w:val="0"/>
        </w:numPr>
      </w:pPr>
      <w:r>
        <w:t xml:space="preserve">parler de l'algo de jaquaman et de scikit tracker : echec de l'algo probablement du à une détection trop mauvaise et pas à l'algo de tracking</w:t>
      </w:r>
    </w:p>
    <w:p>
      <w:pPr>
        <w:pStyle w:val="Heading3"/>
      </w:pPr>
      <w:bookmarkStart w:id="71" w:name="traitement-des-trajectoires-par-des-techniques-danalyse-du-signal"/>
      <w:bookmarkEnd w:id="71"/>
      <w:r>
        <w:t xml:space="preserve">Traitement des trajectoires par des techniques d'analyse du signal</w:t>
      </w:r>
    </w:p>
    <w:p>
      <w:pPr>
        <w:pStyle w:val="Compact"/>
        <w:numPr>
          <w:numId w:val="1008"/>
          <w:ilvl w:val="0"/>
        </w:numPr>
      </w:pPr>
      <w:r>
        <w:t xml:space="preserve">parler des techniques utilisées dans le papier et des problemes qu on a eu</w:t>
      </w:r>
    </w:p>
    <w:p>
      <w:pPr>
        <w:pStyle w:val="Heading3"/>
      </w:pPr>
      <w:bookmarkStart w:id="72" w:name="peut-on-inférer-létat-dattachement-par-lanalyse-de-la-trajectoire"/>
      <w:bookmarkEnd w:id="72"/>
      <w:r>
        <w:t xml:space="preserve">Peut-on inférer l'état d'attachement par l'analyse de la trajectoire ?</w:t>
      </w:r>
    </w:p>
    <w:p>
      <w:pPr>
        <w:pStyle w:val="Compact"/>
        <w:numPr>
          <w:numId w:val="1009"/>
          <w:ilvl w:val="0"/>
        </w:numPr>
      </w:pPr>
      <w:r>
        <w:t xml:space="preserve">broder un truc (probablement avec du data-driven bla bla bla)</w:t>
      </w:r>
    </w:p>
    <w:p>
      <w:pPr>
        <w:pStyle w:val="Heading3"/>
      </w:pPr>
      <w:bookmarkStart w:id="73" w:name="analyse-du-mouvement-des-chromosomes-par-des-approches-bayésiennes"/>
      <w:bookmarkEnd w:id="73"/>
      <w:r>
        <w:t xml:space="preserve">Analyse du mouvement des chromosomes par des approches bayésiennes</w:t>
      </w:r>
    </w:p>
    <w:p>
      <w:pPr>
        <w:pStyle w:val="Compact"/>
        <w:numPr>
          <w:numId w:val="1010"/>
          <w:ilvl w:val="0"/>
        </w:numPr>
      </w:pPr>
      <w:r>
        <w:t xml:space="preserve">broder aussi un truc avec des MSD toussa toussa</w:t>
      </w:r>
    </w:p>
    <w:p>
      <w:pPr>
        <w:pStyle w:val="Heading2"/>
      </w:pPr>
      <w:bookmarkStart w:id="74" w:name="modélisation-bio-mécanique-du-fuseau-mitotique"/>
      <w:bookmarkEnd w:id="74"/>
      <w:r>
        <w:t xml:space="preserve">Modélisation bio-mécanique du fuseau mitotique</w:t>
      </w:r>
    </w:p>
    <w:p>
      <w:pPr>
        <w:pStyle w:val="Heading3"/>
      </w:pPr>
      <w:bookmarkStart w:id="75" w:name="un-modèle-de-congression-alternatif"/>
      <w:bookmarkEnd w:id="75"/>
      <w:r>
        <w:t xml:space="preserve">Un modèle de congression alternatif</w:t>
      </w:r>
    </w:p>
    <w:p>
      <w:pPr>
        <w:pStyle w:val="Heading3"/>
      </w:pPr>
      <w:bookmarkStart w:id="76" w:name="vers-un-modèle-dattachement-à-trois-états"/>
      <w:bookmarkEnd w:id="76"/>
      <w:r>
        <w:t xml:space="preserve">Vers un modèle d'attachement à trois états</w:t>
      </w:r>
    </w:p>
    <w:p>
      <w:pPr>
        <w:pStyle w:val="Heading1"/>
      </w:pPr>
      <w:bookmarkStart w:id="77" w:name="discussion"/>
      <w:bookmarkEnd w:id="77"/>
      <w:r>
        <w:t xml:space="preserve">Discussion</w:t>
      </w:r>
    </w:p>
    <w:p>
      <w:pPr>
        <w:pStyle w:val="Heading2"/>
      </w:pPr>
      <w:bookmarkStart w:id="78" w:name="le-mouvement-des-chromosomes-durant-la-mitose"/>
      <w:bookmarkEnd w:id="78"/>
      <w:r>
        <w:t xml:space="preserve">Le mouvement des chromosomes durant la mitose</w:t>
      </w:r>
    </w:p>
    <w:p>
      <w:pPr>
        <w:pStyle w:val="Heading2"/>
      </w:pPr>
      <w:bookmarkStart w:id="79" w:name="le-mécanisme-dalignement-des-chromosomes-de-lin-silico-à-lin-vivo"/>
      <w:bookmarkEnd w:id="79"/>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80" w:name="modéliser-la-mitose-jusquà-quelle-précision"/>
      <w:bookmarkEnd w:id="80"/>
      <w:r>
        <w:t xml:space="preserve">Modéliser la mitose : jusqu'à quelle précision ?</w:t>
      </w:r>
    </w:p>
    <w:p>
      <w:pPr>
        <w:pStyle w:val="FirstParagraph"/>
      </w:pPr>
    </w:p>
    <w:p>
      <w:pPr>
        <w:pStyle w:val="Heading1"/>
      </w:pPr>
      <w:bookmarkStart w:id="81" w:name="annexes"/>
      <w:bookmarkEnd w:id="81"/>
      <w:r>
        <w:t xml:space="preserve">Annexes</w:t>
      </w:r>
    </w:p>
    <w:p>
      <w:pPr>
        <w:pStyle w:val="Heading2"/>
      </w:pPr>
      <w:bookmarkStart w:id="82" w:name="annexe-1-bla-bla-bla-bla"/>
      <w:bookmarkEnd w:id="82"/>
      <w:r>
        <w:t xml:space="preserve">Annexe 1 : bla bla bla bla</w:t>
      </w:r>
    </w:p>
    <w:p>
      <w:pPr>
        <w:pStyle w:val="FirstParagraph"/>
      </w:pPr>
    </w:p>
    <w:p>
      <w:pPr>
        <w:pStyle w:val="Heading1"/>
      </w:pPr>
      <w:bookmarkStart w:id="83" w:name="bibliographie"/>
      <w:bookmarkEnd w:id="83"/>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Marshall, W.F., Marko, J.F., Agard, D.A., and Sedat, J.W. (2001). Chromosome elasticity and mitotic polar ejection force measured in living Drosophila embryos by four-dimensional microscopy-based motion analysis. Current Biology</w:t>
      </w:r>
      <w:r>
        <w:t xml:space="preserve"> </w:t>
      </w:r>
      <w:r>
        <w:rPr>
          <w:i/>
        </w:rPr>
        <w:t xml:space="preserve">11</w:t>
      </w:r>
      <w:r>
        <w:t xml:space="preserve">, 569–578.</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7cbb647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3b4bf6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Cambria" w:hAnsi="Cambria" w:eastAsia="Droid Sans Fallback" w:cs=""/>
        <w:sz w:val="24"/>
        <w:szCs w:val="24"/>
        <w:lang w:val="en-US" w:eastAsia="en-US" w:bidi="ar-SA"/>
      </w:rPr>
    </w:rPrDefault>
    <w:pPrDefault>
      <w:pPr/>
    </w:pPrDefault>
  </w:docDefaults>
  <w:latentStyles w:count="276" w:defQFormat="0" w:defUnhideWhenUsed="0" w:defSemiHidden="0" w:defUIPriority="0" w:defLockedState="0"/>
  <w:style w:type="paragraph" w:styleId="Normal" w:default="1">
    <w:name w:val="Normal"/>
    <w:qFormat/>
    <w:pPr>
      <w:widowControl/>
      <w:suppressAutoHyphens w:val="true"/>
      <w:bidi w:val="0"/>
      <w:spacing w:before="0" w:after="200"/>
      <w:jc w:val="left"/>
    </w:pPr>
    <w:rPr>
      <w:rFonts w:ascii="Cambria" w:hAnsi="Cambria" w:eastAsia="Droid Sans Fallback" w:cs=""/>
      <w:color w:val="auto"/>
      <w:sz w:val="24"/>
      <w:szCs w:val="24"/>
      <w:lang w:val="en-US" w:eastAsia="en-US" w:bidi="ar-SA"/>
    </w:rPr>
  </w:style>
  <w:style w:type="paragraph" w:styleId="Heading1">
    <w:name w:val="Heading 1"/>
    <w:uiPriority w:val="9"/>
    <w:qFormat/>
    <w:basedOn w:val="Normal"/>
    <w:next w:val="TextBody"/>
    <w:pPr>
      <w:keepNext/>
      <w:keepLines/>
      <w:numPr>
        <w:ilvl w:val="0"/>
        <w:numId w:val="1"/>
      </w:numPr>
      <w:spacing w:before="480" w:after="0"/>
      <w:outlineLvl w:val="0"/>
    </w:pPr>
    <w:rPr>
      <w:rFonts w:ascii="Calibri" w:hAnsi="Calibri" w:cs=""/>
      <w:b/>
      <w:bCs/>
      <w:color w:val="000000"/>
      <w:sz w:val="32"/>
      <w:szCs w:val="32"/>
    </w:rPr>
  </w:style>
  <w:style w:type="paragraph" w:styleId="Heading2">
    <w:name w:val="Heading 2"/>
    <w:uiPriority w:val="9"/>
    <w:qFormat/>
    <w:unhideWhenUsed/>
    <w:basedOn w:val="Normal"/>
    <w:next w:val="TextBody"/>
    <w:pPr>
      <w:keepNext/>
      <w:keepLines/>
      <w:spacing w:before="200" w:after="0"/>
      <w:outlineLvl w:val="1"/>
    </w:pPr>
    <w:rPr>
      <w:rFonts w:ascii="Calibri" w:hAnsi="Calibri" w:cs=""/>
      <w:b/>
      <w:bCs/>
      <w:color w:val="4F81BD"/>
      <w:sz w:val="32"/>
      <w:szCs w:val="32"/>
    </w:rPr>
  </w:style>
  <w:style w:type="paragraph" w:styleId="Heading3">
    <w:name w:val="Heading 3"/>
    <w:uiPriority w:val="9"/>
    <w:qFormat/>
    <w:unhideWhenUsed/>
    <w:basedOn w:val="Normal"/>
    <w:next w:val="TextBody"/>
    <w:pPr>
      <w:keepNext/>
      <w:keepLines/>
      <w:spacing w:before="200" w:after="0"/>
      <w:outlineLvl w:val="1"/>
    </w:pPr>
    <w:rPr>
      <w:rFonts w:ascii="Calibri" w:hAnsi="Calibri" w:cs=""/>
      <w:b/>
      <w:bCs/>
      <w:color w:val="4F81BD"/>
      <w:sz w:val="28"/>
      <w:szCs w:val="28"/>
    </w:rPr>
  </w:style>
  <w:style w:type="paragraph" w:styleId="Heading4">
    <w:name w:val="Heading 4"/>
    <w:uiPriority w:val="9"/>
    <w:qFormat/>
    <w:unhideWhenUsed/>
    <w:basedOn w:val="Normal"/>
    <w:next w:val="TextBody"/>
    <w:pPr>
      <w:keepNext/>
      <w:keepLines/>
      <w:spacing w:before="200" w:after="0"/>
      <w:outlineLvl w:val="1"/>
    </w:pPr>
    <w:rPr>
      <w:rFonts w:ascii="Calibri" w:hAnsi="Calibri" w:cs=""/>
      <w:b/>
      <w:bCs/>
      <w:color w:val="4F81BD"/>
      <w:sz w:val="24"/>
      <w:szCs w:val="24"/>
    </w:rPr>
  </w:style>
  <w:style w:type="paragraph" w:styleId="Heading5">
    <w:name w:val="Heading 5"/>
    <w:uiPriority w:val="9"/>
    <w:qFormat/>
    <w:unhideWhenUsed/>
    <w:basedOn w:val="Normal"/>
    <w:next w:val="TextBody"/>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rPr/>
  </w:style>
  <w:style w:type="character" w:styleId="BodyTextChar" w:customStyle="1">
    <w:name w:val="Body Text Char"/>
    <w:link w:val="BodyText"/>
    <w:basedOn w:val="DefaultParagraphFont"/>
    <w:rPr/>
  </w:style>
  <w:style w:type="character" w:styleId="VerbatimChar" w:customStyle="1">
    <w:name w:val="Verbatim Char"/>
    <w:basedOn w:val="BodyTextChar"/>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rPr>
      <w:b/>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harTok" w:customStyle="1">
    <w:name w:val="CharTok"/>
    <w:basedOn w:val="VerbatimChar"/>
    <w:rPr>
      <w:color w:val="4070A0"/>
    </w:rPr>
  </w:style>
  <w:style w:type="character" w:styleId="StringTok" w:customStyle="1">
    <w:name w:val="StringTok"/>
    <w:basedOn w:val="VerbatimChar"/>
    <w:rPr>
      <w:color w:val="4070A0"/>
    </w:rPr>
  </w:style>
  <w:style w:type="character" w:styleId="CommentTok" w:customStyle="1">
    <w:name w:val="CommentTok"/>
    <w:basedOn w:val="VerbatimChar"/>
    <w:rPr>
      <w:i/>
      <w:color w:val="60A0B0"/>
    </w:rPr>
  </w:style>
  <w:style w:type="character" w:styleId="OtherTok" w:customStyle="1">
    <w:name w:val="OtherTok"/>
    <w:basedOn w:val="VerbatimChar"/>
    <w:rPr>
      <w:color w:val="007020"/>
    </w:rPr>
  </w:style>
  <w:style w:type="character" w:styleId="AlertTok" w:customStyle="1">
    <w:name w:val="AlertTok"/>
    <w:basedOn w:val="VerbatimChar"/>
    <w:rPr>
      <w:b/>
      <w:color w:val="FF0000"/>
    </w:rPr>
  </w:style>
  <w:style w:type="character" w:styleId="FunctionTok" w:customStyle="1">
    <w:name w:val="FunctionTok"/>
    <w:basedOn w:val="VerbatimChar"/>
    <w:rPr>
      <w:color w:val="06287E"/>
    </w:rPr>
  </w:style>
  <w:style w:type="character" w:styleId="RegionMarkerTok" w:customStyle="1">
    <w:name w:val="RegionMarkerTok"/>
    <w:basedOn w:val="VerbatimChar"/>
    <w:rPr/>
  </w:style>
  <w:style w:type="character" w:styleId="ErrorTok" w:customStyle="1">
    <w:name w:val="ErrorTok"/>
    <w:basedOn w:val="VerbatimChar"/>
    <w:rPr>
      <w:b/>
      <w:color w:val="FF0000"/>
    </w:rPr>
  </w:style>
  <w:style w:type="character" w:styleId="NormalTok" w:customStyle="1">
    <w:name w:val="NormalTok"/>
    <w:basedOn w:val="VerbatimChar"/>
    <w:rPr/>
  </w:style>
  <w:style w:type="character" w:styleId="NumberingSymbols">
    <w:name w:val="Numbering Symbol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qFormat/>
    <w:link w:val="BodyTextChar"/>
    <w:basedOn w:val="Normal"/>
    <w:pPr>
      <w:spacing w:lineRule="auto" w:line="288" w:before="180" w:after="180"/>
    </w:pPr>
    <w:rPr/>
  </w:style>
  <w:style w:type="paragraph" w:styleId="List">
    <w:name w:val="List"/>
    <w:basedOn w:val="TextBody"/>
    <w:pPr/>
    <w:rPr>
      <w:rFonts w:cs="FreeSans"/>
    </w:rPr>
  </w:style>
  <w:style w:type="paragraph" w:styleId="Caption">
    <w:name w:val="Caption"/>
    <w:link w:val="BodyTextChar"/>
    <w:basedOn w:val="Normal"/>
    <w:pPr>
      <w:suppressLineNumbers/>
      <w:spacing w:before="0" w:after="120"/>
    </w:pPr>
    <w:rPr>
      <w:rFonts w:cs="FreeSans"/>
      <w:i/>
      <w:iCs/>
      <w:sz w:val="24"/>
      <w:szCs w:val="24"/>
    </w:rPr>
  </w:style>
  <w:style w:type="paragraph" w:styleId="Index">
    <w:name w:val="Index"/>
    <w:basedOn w:val="Normal"/>
    <w:pPr>
      <w:suppressLineNumbers/>
    </w:pPr>
    <w:rPr>
      <w:rFonts w:cs="FreeSans"/>
    </w:rPr>
  </w:style>
  <w:style w:type="paragraph" w:styleId="FirstParagraph" w:customStyle="1">
    <w:name w:val="First Paragraph"/>
    <w:qFormat/>
    <w:basedOn w:val="TextBody"/>
    <w:next w:val="TextBody"/>
    <w:pPr/>
    <w:rPr/>
  </w:style>
  <w:style w:type="paragraph" w:styleId="Compact" w:customStyle="1">
    <w:name w:val="Compact"/>
    <w:qFormat/>
    <w:basedOn w:val="TextBody"/>
    <w:pPr>
      <w:spacing w:before="36" w:after="36"/>
    </w:pPr>
    <w:rPr/>
  </w:style>
  <w:style w:type="paragraph" w:styleId="Title">
    <w:name w:val="Title"/>
    <w:qFormat/>
    <w:basedOn w:val="Normal"/>
    <w:next w:val="TextBody"/>
    <w:pPr>
      <w:keepNext/>
      <w:keepLines/>
      <w:spacing w:before="480" w:after="240"/>
      <w:jc w:val="center"/>
    </w:pPr>
    <w:rPr>
      <w:rFonts w:ascii="Calibri" w:hAnsi="Calibri" w:cs=""/>
      <w:b/>
      <w:bCs/>
      <w:color w:val="345A8A"/>
      <w:sz w:val="36"/>
      <w:szCs w:val="36"/>
    </w:rPr>
  </w:style>
  <w:style w:type="paragraph" w:styleId="Subtitle">
    <w:name w:val="Subtitle"/>
    <w:qFormat/>
    <w:basedOn w:val="Title"/>
    <w:next w:val="TextBody"/>
    <w:pPr>
      <w:keepNext/>
      <w:keepLines/>
      <w:spacing w:before="240" w:after="240"/>
      <w:jc w:val="center"/>
    </w:pPr>
    <w:rPr>
      <w:sz w:val="30"/>
      <w:szCs w:val="30"/>
    </w:rPr>
  </w:style>
  <w:style w:type="paragraph" w:styleId="Author" w:customStyle="1">
    <w:name w:val="Author"/>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Date">
    <w:name w:val="Date"/>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Abstract" w:customStyle="1">
    <w:name w:val="Abstract"/>
    <w:qFormat/>
    <w:basedOn w:val="Normal"/>
    <w:next w:val="TextBody"/>
    <w:pPr>
      <w:keepNext/>
      <w:keepLines/>
      <w:spacing w:before="300" w:after="300"/>
    </w:pPr>
    <w:rPr>
      <w:sz w:val="20"/>
      <w:szCs w:val="20"/>
    </w:rPr>
  </w:style>
  <w:style w:type="paragraph" w:styleId="Bibliography">
    <w:name w:val="Bibliography"/>
    <w:qFormat/>
    <w:basedOn w:val="Normal"/>
    <w:pPr/>
    <w:rPr/>
  </w:style>
  <w:style w:type="paragraph" w:styleId="BlockText">
    <w:name w:val="Block Text"/>
    <w:uiPriority w:val="9"/>
    <w:qFormat/>
    <w:unhideWhenUsed/>
    <w:basedOn w:val="TextBody"/>
    <w:next w:val="TextBody"/>
    <w:pPr>
      <w:spacing w:before="100" w:after="100"/>
      <w:ind w:left="0" w:right="0" w:hanging="0"/>
    </w:pPr>
    <w:rPr>
      <w:rFonts w:ascii="Calibri" w:hAnsi="Calibri" w:cs=""/>
      <w:bCs/>
      <w:sz w:val="20"/>
      <w:szCs w:val="20"/>
    </w:rPr>
  </w:style>
  <w:style w:type="paragraph" w:styleId="Footnote">
    <w:name w:val="Footnote"/>
    <w:uiPriority w:val="9"/>
    <w:qFormat/>
    <w:unhideWhenUsed/>
    <w:basedOn w:val="Normal"/>
    <w:pPr/>
    <w:rPr/>
  </w:style>
  <w:style w:type="paragraph" w:styleId="DefinitionTerm" w:customStyle="1">
    <w:name w:val="Definition Term"/>
    <w:basedOn w:val="Normal"/>
    <w:pPr>
      <w:keepNext/>
      <w:keepLines/>
      <w:spacing w:before="0" w:after="0"/>
    </w:pPr>
    <w:rPr>
      <w:b/>
    </w:rPr>
  </w:style>
  <w:style w:type="paragraph" w:styleId="Definition" w:customStyle="1">
    <w:name w:val="Definition"/>
    <w:basedOn w:val="Normal"/>
    <w:pPr/>
    <w:rPr/>
  </w:style>
  <w:style w:type="paragraph" w:styleId="TableCaption" w:customStyle="1">
    <w:name w:val="Table Caption"/>
    <w:basedOn w:val="Caption"/>
    <w:pPr>
      <w:keepNext/>
    </w:pPr>
    <w:rPr/>
  </w:style>
  <w:style w:type="paragraph" w:styleId="ImageCaption" w:customStyle="1">
    <w:name w:val="Image Caption"/>
    <w:basedOn w:val="Caption"/>
    <w:pPr/>
    <w:rPr/>
  </w:style>
  <w:style w:type="paragraph" w:styleId="Figure" w:customStyle="1">
    <w:name w:val="Figure"/>
    <w:basedOn w:val="Normal"/>
    <w:pPr/>
    <w:rPr/>
  </w:style>
  <w:style w:type="paragraph" w:styleId="FigurewithCaption" w:customStyle="1">
    <w:name w:val="Figure with Caption"/>
    <w:basedOn w:val="Figure"/>
    <w:pPr>
      <w:keepNext/>
    </w:pPr>
    <w:rPr/>
  </w:style>
  <w:style w:type="paragraph" w:styleId="ContentsHeading">
    <w:name w:val="Contents Heading"/>
    <w:uiPriority w:val="39"/>
    <w:qFormat/>
    <w:unhideWhenUsed/>
    <w:basedOn w:val="Heading1"/>
    <w:next w:val="TextBody"/>
    <w:pPr>
      <w:spacing w:lineRule="auto" w:line="259" w:before="240" w:after="0"/>
    </w:pPr>
    <w:rPr>
      <w:rFonts w:ascii="Calibri" w:hAnsi="Calibri" w:cs=""/>
      <w:b w:val="false"/>
      <w:bCs w:val="false"/>
      <w:color w:val="365F91"/>
    </w:rPr>
  </w:style>
  <w:style w:type="paragraph" w:styleId="SourceCode" w:customStyle="1">
    <w:name w:val="Source Code"/>
    <w:link w:val="VerbatimChar"/>
    <w:basedOn w:val="Normal"/>
    <w:pPr/>
    <w:rPr/>
  </w:style>
  <w:style w:type="paragraph" w:styleId="Quotations">
    <w:name w:val="Quotations"/>
    <w:basedOn w:val="Normal"/>
    <w:pPr/>
    <w:rPr/>
  </w:style>
  <w:style w:type="numbering" w:styleId="List1">
    <w:name w:val="List 1"/>
  </w:style>
  <w:style w:type="numbering" w:styleId="Numbering1">
    <w:name w:val="Numbering 1"/>
  </w:style>
  <w:style w:type="table" w:default="1" w:styleId="TableNormal">
    <w:name w:val="Normal Table"/>
    <w:qFormat/>
    <w:semiHidden/>
    <w:unhideWhenUsed/>
    <w:tblPr>
      <w:tblInd w:type="dxa" w:w="0"/>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5" Target="media/rId65.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hyperlink" Id="rId24" Target="https://github.com/hadim/thesis" TargetMode="External" /></Relationships>
</file>

<file path=word/_rels/footnotes.xml.rels><?xml version="1.0" encoding="UTF-8"?>
<Relationships xmlns="http://schemas.openxmlformats.org/package/2006/relationships"><Relationship Type="http://schemas.openxmlformats.org/officeDocument/2006/relationships/hyperlink" Id="rId24" Target="https://github.com/hadim/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Microsoft Word 12.0.0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